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3100493" w:displacedByCustomXml="next"/>
    <w:sdt>
      <w:sdtPr>
        <w:id w:val="-1264922489"/>
        <w:docPartObj>
          <w:docPartGallery w:val="Cover Pages"/>
          <w:docPartUnique/>
        </w:docPartObj>
      </w:sdtPr>
      <w:sdtEndPr/>
      <w:sdtContent>
        <w:p w14:paraId="6080A533" w14:textId="63682492" w:rsidR="00FC07A1" w:rsidRDefault="00375244" w:rsidP="00BD781C">
          <w:r>
            <w:rPr>
              <w:noProof/>
              <w:lang w:val="es-AR" w:eastAsia="es-AR"/>
            </w:rPr>
            <mc:AlternateContent>
              <mc:Choice Requires="wps">
                <w:drawing>
                  <wp:anchor distT="0" distB="0" distL="114300" distR="114300" simplePos="0" relativeHeight="251655680" behindDoc="0" locked="0" layoutInCell="1" allowOverlap="1" wp14:anchorId="292F57C4" wp14:editId="6A13BBA8">
                    <wp:simplePos x="0" y="0"/>
                    <wp:positionH relativeFrom="margin">
                      <wp:posOffset>0</wp:posOffset>
                    </wp:positionH>
                    <wp:positionV relativeFrom="paragraph">
                      <wp:posOffset>6216650</wp:posOffset>
                    </wp:positionV>
                    <wp:extent cx="6172200" cy="1605280"/>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6172200" cy="160528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sdt>
                                <w:sdtPr>
                                  <w:rPr>
                                    <w:rFonts w:ascii="Ciutadella W04 Lt" w:eastAsiaTheme="majorEastAsia" w:hAnsi="Ciutadella W04 Lt" w:cstheme="minorHAnsi"/>
                                    <w:color w:val="000000"/>
                                    <w:sz w:val="56"/>
                                    <w:szCs w:val="56"/>
                                  </w:rPr>
                                  <w:alias w:val="Título"/>
                                  <w:id w:val="1796011649"/>
                                  <w:dataBinding w:prefixMappings="xmlns:ns0='http://schemas.openxmlformats.org/package/2006/metadata/core-properties' xmlns:ns1='http://purl.org/dc/elements/1.1/'" w:xpath="/ns0:coreProperties[1]/ns1:title[1]" w:storeItemID="{6C3C8BC8-F283-45AE-878A-BAB7291924A1}"/>
                                  <w:text/>
                                </w:sdtPr>
                                <w:sdtEndPr>
                                  <w:rPr>
                                    <w:rFonts w:eastAsiaTheme="minorEastAsia" w:cstheme="minorBidi"/>
                                    <w:color w:val="auto"/>
                                  </w:rPr>
                                </w:sdtEndPr>
                                <w:sdtContent>
                                  <w:p w14:paraId="45D76A27" w14:textId="33E4A718" w:rsidR="00FC07A1" w:rsidRPr="008A2B3A" w:rsidRDefault="000B40D5" w:rsidP="00FE2142">
                                    <w:pPr>
                                      <w:pStyle w:val="Sinespaciado"/>
                                      <w:snapToGrid w:val="0"/>
                                      <w:spacing w:before="120" w:after="240"/>
                                      <w:jc w:val="center"/>
                                      <w:rPr>
                                        <w:rFonts w:ascii="Ciutadella W04 Lt" w:hAnsi="Ciutadella W04 Lt"/>
                                        <w:sz w:val="56"/>
                                        <w:szCs w:val="56"/>
                                      </w:rPr>
                                    </w:pPr>
                                    <w:r>
                                      <w:rPr>
                                        <w:rFonts w:ascii="Ciutadella W04 Lt" w:eastAsiaTheme="majorEastAsia" w:hAnsi="Ciutadella W04 Lt" w:cstheme="minorHAnsi"/>
                                        <w:color w:val="000000"/>
                                        <w:sz w:val="56"/>
                                        <w:szCs w:val="56"/>
                                      </w:rPr>
                                      <w:t>Emergencia Agropecuaria</w:t>
                                    </w:r>
                                  </w:p>
                                </w:sdtContent>
                              </w:sdt>
                              <w:p w14:paraId="6F6CC53C" w14:textId="77777777" w:rsidR="00FC07A1" w:rsidRPr="008A2B3A" w:rsidRDefault="00FC07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0;margin-top:489.5pt;width:486pt;height:126.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RBsgIAAK0FAAAOAAAAZHJzL2Uyb0RvYy54bWysVE1v2zAMvQ/YfxB0T21nSdoadQo3RYYB&#10;RVusHXpWZKkxJouapCTOhv33UbKdZt0uHXaxJfKRIh8/Li7bRpGtsK4GXdDsJKVEaA5VrZ8L+uVx&#10;OTqjxHmmK6ZAi4LuhaOX8/fvLnYmF2NYg6qEJehEu3xnCrr23uRJ4vhaNMydgBEalRJswzxe7XNS&#10;WbZD741Kxmk6S3ZgK2OBC+dQet0p6Tz6l1JwfyelE56ogmJsPn5t/K7CN5lfsPzZMrOueR8G+4co&#10;GlZrfPTg6pp5Rja2/sNVU3MLDqQ/4dAkIGXNRcwBs8nSV9k8rJkRMRckx5kDTe7/ueW323tL6gpr&#10;94ESzRqs0WLDKgukEsSL1gNBDdK0My5H9INBvG+voEWTQe5QGLJvpW3CH/MiqEfC9weS0RXhKJxl&#10;p2OsHCUcddksnY7PYhmSF3Njnf8ooCHhUFCLVYzksu2N8xgKQgdIeE3DslYqVlLp3wQI7CQitkJn&#10;zXIMBY8BGYKKZfqxmJ6Oy9Pp+WhWTrPRJEvPRmWZjkfXyzIt08lycT65+hnyRZ+DfRI46XKPJ79X&#10;InhV+rOQSGqkIAhiO4uFsmTLsBEZ50L7yF6MENEBJTGLtxj2+JhHzO8txh0jw8ug/cG4qTXYyPer&#10;sKuvQ8iywyMZR3mHo29Xbd8rK6j22CoWuplzhi9rLOcNc/6eWRwybAFcHP4OP1LBrqDQnyhZg/3+&#10;N3nAY++jlpIdDm1B3bcNs4IS9UnjVJxnk0mY8niZYEXxYo81q2ON3jQLwHJkuKIMj8eA92o4SgvN&#10;E+6XMryKKqY5vl1QPxwXvlsluJ+4KMsIwrk2zN/oB8OD61Cd0KyP7ROzpu/oMFe3MIw3y181docN&#10;lhrKjQdZx64PBHes9sTjToj92O+vsHSO7xH1smXnvwAAAP//AwBQSwMEFAAGAAgAAAAhAN2Xi8Td&#10;AAAACQEAAA8AAABkcnMvZG93bnJldi54bWxMj0tPwzAQhO9I/AdrkbhRu+HRJsSpEIgriPKQuG3j&#10;bRIRr6PYbcK/ZznBbVYzmv2m3My+V0caYxfYwnJhQBHXwXXcWHh7fbxYg4oJ2WEfmCx8U4RNdXpS&#10;YuHCxC903KZGSQnHAi20KQ2F1rFuyWNchIFYvH0YPSY5x0a7EScp973OjLnRHjuWDy0OdN9S/bU9&#10;eAvvT/vPjyvz3Dz462EKs9Hsc23t+dl8dwsq0Zz+wvCLL+hQCdMuHNhF1VuQIclCvspFiJ2vMhE7&#10;yWWXyzXoqtT/F1Q/AAAA//8DAFBLAQItABQABgAIAAAAIQC2gziS/gAAAOEBAAATAAAAAAAAAAAA&#10;AAAAAAAAAABbQ29udGVudF9UeXBlc10ueG1sUEsBAi0AFAAGAAgAAAAhADj9If/WAAAAlAEAAAsA&#10;AAAAAAAAAAAAAAAALwEAAF9yZWxzLy5yZWxzUEsBAi0AFAAGAAgAAAAhAC/XxEGyAgAArQUAAA4A&#10;AAAAAAAAAAAAAAAALgIAAGRycy9lMm9Eb2MueG1sUEsBAi0AFAAGAAgAAAAhAN2Xi8TdAAAACQEA&#10;AA8AAAAAAAAAAAAAAAAADAUAAGRycy9kb3ducmV2LnhtbFBLBQYAAAAABAAEAPMAAAAWBgAAAAA=&#10;" filled="f" stroked="f">
                    <v:textbox>
                      <w:txbxContent>
                        <w:sdt>
                          <w:sdtPr>
                            <w:rPr>
                              <w:rFonts w:ascii="Ciutadella W04 Lt" w:eastAsiaTheme="majorEastAsia" w:hAnsi="Ciutadella W04 Lt" w:cstheme="minorHAnsi"/>
                              <w:color w:val="000000"/>
                              <w:sz w:val="56"/>
                              <w:szCs w:val="56"/>
                            </w:rPr>
                            <w:alias w:val="Título"/>
                            <w:id w:val="1796011649"/>
                            <w:dataBinding w:prefixMappings="xmlns:ns0='http://schemas.openxmlformats.org/package/2006/metadata/core-properties' xmlns:ns1='http://purl.org/dc/elements/1.1/'" w:xpath="/ns0:coreProperties[1]/ns1:title[1]" w:storeItemID="{6C3C8BC8-F283-45AE-878A-BAB7291924A1}"/>
                            <w:text/>
                          </w:sdtPr>
                          <w:sdtEndPr>
                            <w:rPr>
                              <w:rFonts w:eastAsiaTheme="minorEastAsia" w:cstheme="minorBidi"/>
                              <w:color w:val="auto"/>
                            </w:rPr>
                          </w:sdtEndPr>
                          <w:sdtContent>
                            <w:p w14:paraId="45D76A27" w14:textId="33E4A718" w:rsidR="00FC07A1" w:rsidRPr="008A2B3A" w:rsidRDefault="000B40D5" w:rsidP="00FE2142">
                              <w:pPr>
                                <w:pStyle w:val="Sinespaciado"/>
                                <w:snapToGrid w:val="0"/>
                                <w:spacing w:before="120" w:after="240"/>
                                <w:jc w:val="center"/>
                                <w:rPr>
                                  <w:rFonts w:ascii="Ciutadella W04 Lt" w:hAnsi="Ciutadella W04 Lt"/>
                                  <w:sz w:val="56"/>
                                  <w:szCs w:val="56"/>
                                </w:rPr>
                              </w:pPr>
                              <w:r>
                                <w:rPr>
                                  <w:rFonts w:ascii="Ciutadella W04 Lt" w:eastAsiaTheme="majorEastAsia" w:hAnsi="Ciutadella W04 Lt" w:cstheme="minorHAnsi"/>
                                  <w:color w:val="000000"/>
                                  <w:sz w:val="56"/>
                                  <w:szCs w:val="56"/>
                                </w:rPr>
                                <w:t>Emergencia Agropecuaria</w:t>
                              </w:r>
                            </w:p>
                          </w:sdtContent>
                        </w:sdt>
                        <w:p w14:paraId="6F6CC53C" w14:textId="77777777" w:rsidR="00FC07A1" w:rsidRPr="008A2B3A" w:rsidRDefault="00FC07A1"/>
                      </w:txbxContent>
                    </v:textbox>
                    <w10:wrap type="square" anchorx="margin"/>
                  </v:shape>
                </w:pict>
              </mc:Fallback>
            </mc:AlternateContent>
          </w:r>
          <w:r>
            <w:rPr>
              <w:noProof/>
              <w:lang w:val="es-AR" w:eastAsia="es-AR"/>
            </w:rPr>
            <mc:AlternateContent>
              <mc:Choice Requires="wps">
                <w:drawing>
                  <wp:anchor distT="0" distB="0" distL="114300" distR="114300" simplePos="0" relativeHeight="251690496" behindDoc="0" locked="0" layoutInCell="1" allowOverlap="1" wp14:anchorId="1419C4F5" wp14:editId="192489BD">
                    <wp:simplePos x="0" y="0"/>
                    <wp:positionH relativeFrom="margin">
                      <wp:posOffset>304800</wp:posOffset>
                    </wp:positionH>
                    <wp:positionV relativeFrom="paragraph">
                      <wp:posOffset>6000115</wp:posOffset>
                    </wp:positionV>
                    <wp:extent cx="560070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BE7EB" w14:textId="5620ADC9" w:rsidR="002D0FF8" w:rsidRPr="00043CEA" w:rsidRDefault="00043CEA" w:rsidP="002D0FF8">
                                <w:pPr>
                                  <w:jc w:val="center"/>
                                  <w:rPr>
                                    <w:sz w:val="32"/>
                                    <w:szCs w:val="32"/>
                                    <w:lang w:val="es-AR"/>
                                  </w:rPr>
                                </w:pPr>
                                <w:r>
                                  <w:rPr>
                                    <w:sz w:val="32"/>
                                    <w:szCs w:val="32"/>
                                    <w:lang w:val="es-AR"/>
                                  </w:rPr>
                                  <w:t>HERRAMIENTAS EMPRESARIALES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 o:spid="_x0000_s1027" type="#_x0000_t202" style="position:absolute;left:0;text-align:left;margin-left:24pt;margin-top:472.45pt;width:441pt;height:27pt;z-index:251690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SDsAIAALEFAAAOAAAAZHJzL2Uyb0RvYy54bWysVE1v2zAMvQ/YfxB0T+1kTtoYdQo3RYYB&#10;RVssHXpWZKkxZouapMTOhv33UbKdZt0uHXaxKfKJIh8/Lq/auiJ7YWwJKqPjs5gSoTgUpXrO6JfH&#10;1eiCEuuYKlgFSmT0ICy9Wrx/d9noVExgC1UhDEEnyqaNzujWOZ1GkeVbUTN7BlooNEowNXN4NM9R&#10;YViD3usqmsTxLGrAFNoAF9ai9qYz0kXwL6Xg7l5KKxypMoqxufA14bvx32hxydJnw/S25H0Y7B+i&#10;qFmp8NGjqxvmGNmZ8g9XdckNWJDujEMdgZQlFyEHzGYcv8pmvWVahFyQHKuPNNn/55bf7R8MKYuM&#10;zihRrMYSLXesMEAKQZxoHZCZJ6nRNkXsWiPatdfQYrEHvUWlz72VpvZ/zIqgHek+HClGT4SjcjqL&#10;4/MYTRxtH5LJHGV0H73c1sa6jwJq4oWMGixhYJbtb63roAPEP6ZgVVZVKGOlflOgz04jQh90t1mK&#10;kaDokT6mUKMfy+n5JD+fzkezfDoeJeP4YpTn8WR0s8rjPE5Wy3ly/bOPc7gfeUq61IPkDpXwXiv1&#10;WUhkNDDgFaGXxbIyZM+wCxnnQrlAXogQ0R4lMYu3XOzxIY+Q31sud4wML4Nyx8t1qcAEvl+FXXwd&#10;QpYdHot2krcXXbtpQysdO2MDxQEbxkA3d1bzVYlVvWXWPTCDg4aNgMvD3eNHVtBkFHqJki2Y73/T&#10;ezz2P1opaXBwM2q/7ZgRlFSfFE7GfJwkftLDIcHC4sGcWjanFrWrl4BVGeOa0jyIHu+qQZQG6ifc&#10;Mbl/FU1McXw7o24Ql65bJ7ijuMjzAMLZ1szdqrXm3rUvku/Zx/aJGd03th+uOxhGnKWv+rvD+psK&#10;8p0DWYbm9zx3rPb8414I49PvML94Ts8B9bJpF78AAAD//wMAUEsDBBQABgAIAAAAIQD4k+MW3gAA&#10;AAoBAAAPAAAAZHJzL2Rvd25yZXYueG1sTI/NTsMwEITvSH0Haytxo3YhoDjEqSoQVxDlR+Lmxtsk&#10;Il5HsduEt2c50dvuzmj2m3Iz+16ccIxdIAPrlQKBVAfXUWPg/e3pKgcRkyVn+0Bo4AcjbKrFRWkL&#10;FyZ6xdMuNYJDKBbWQJvSUEgZ6xa9jaswILF2CKO3idexkW60E4f7Xl4rdSe97Yg/tHbAhxbr793R&#10;G/h4Pnx9ZuqlefS3wxRmJclraczlct7eg0g4p38z/OEzOlTMtA9HclH0BrKcqyQDOss0CDboG8WX&#10;PQ861yCrUp5XqH4BAAD//wMAUEsBAi0AFAAGAAgAAAAhALaDOJL+AAAA4QEAABMAAAAAAAAAAAAA&#10;AAAAAAAAAFtDb250ZW50X1R5cGVzXS54bWxQSwECLQAUAAYACAAAACEAOP0h/9YAAACUAQAACwAA&#10;AAAAAAAAAAAAAAAvAQAAX3JlbHMvLnJlbHNQSwECLQAUAAYACAAAACEAImdkg7ACAACxBQAADgAA&#10;AAAAAAAAAAAAAAAuAgAAZHJzL2Uyb0RvYy54bWxQSwECLQAUAAYACAAAACEA+JPjFt4AAAAKAQAA&#10;DwAAAAAAAAAAAAAAAAAKBQAAZHJzL2Rvd25yZXYueG1sUEsFBgAAAAAEAAQA8wAAABUGAAAAAA==&#10;" filled="f" stroked="f">
                    <v:textbox>
                      <w:txbxContent>
                        <w:p w14:paraId="109BE7EB" w14:textId="5620ADC9" w:rsidR="002D0FF8" w:rsidRPr="00043CEA" w:rsidRDefault="00043CEA" w:rsidP="002D0FF8">
                          <w:pPr>
                            <w:jc w:val="center"/>
                            <w:rPr>
                              <w:sz w:val="32"/>
                              <w:szCs w:val="32"/>
                              <w:lang w:val="es-AR"/>
                            </w:rPr>
                          </w:pPr>
                          <w:r>
                            <w:rPr>
                              <w:sz w:val="32"/>
                              <w:szCs w:val="32"/>
                              <w:lang w:val="es-AR"/>
                            </w:rPr>
                            <w:t>HERRAMIENTAS EMPRESARIALES</w:t>
                          </w:r>
                        </w:p>
                      </w:txbxContent>
                    </v:textbox>
                    <w10:wrap type="square" anchorx="margin"/>
                  </v:shape>
                </w:pict>
              </mc:Fallback>
            </mc:AlternateContent>
          </w:r>
          <w:r w:rsidR="00FE2142">
            <w:rPr>
              <w:noProof/>
              <w:lang w:val="es-AR" w:eastAsia="es-AR"/>
            </w:rPr>
            <w:drawing>
              <wp:inline distT="0" distB="0" distL="0" distR="0" wp14:anchorId="572F9EEA" wp14:editId="7EF6E5E9">
                <wp:extent cx="6210300" cy="5884024"/>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_informe_ganaderia-08.png"/>
                        <pic:cNvPicPr/>
                      </pic:nvPicPr>
                      <pic:blipFill>
                        <a:blip r:embed="rId12">
                          <a:extLst>
                            <a:ext uri="{28A0092B-C50C-407E-A947-70E740481C1C}">
                              <a14:useLocalDpi xmlns:a14="http://schemas.microsoft.com/office/drawing/2010/main" val="0"/>
                            </a:ext>
                          </a:extLst>
                        </a:blip>
                        <a:stretch>
                          <a:fillRect/>
                        </a:stretch>
                      </pic:blipFill>
                      <pic:spPr>
                        <a:xfrm>
                          <a:off x="0" y="0"/>
                          <a:ext cx="6210300" cy="5884024"/>
                        </a:xfrm>
                        <a:prstGeom prst="rect">
                          <a:avLst/>
                        </a:prstGeom>
                      </pic:spPr>
                    </pic:pic>
                  </a:graphicData>
                </a:graphic>
              </wp:inline>
            </w:drawing>
          </w:r>
        </w:p>
        <w:p w14:paraId="424E79C8" w14:textId="2D4FD10D" w:rsidR="00FC07A1" w:rsidRDefault="007B15E1" w:rsidP="00BD781C">
          <w:r w:rsidRPr="00BB4C50">
            <w:rPr>
              <w:noProof/>
              <w:lang w:val="es-AR" w:eastAsia="es-AR"/>
            </w:rPr>
            <w:lastRenderedPageBreak/>
            <w:drawing>
              <wp:anchor distT="0" distB="0" distL="114300" distR="114300" simplePos="0" relativeHeight="251688448" behindDoc="0" locked="0" layoutInCell="1" allowOverlap="1" wp14:anchorId="6347B21F" wp14:editId="5DAF4B98">
                <wp:simplePos x="0" y="0"/>
                <wp:positionH relativeFrom="column">
                  <wp:posOffset>1240155</wp:posOffset>
                </wp:positionH>
                <wp:positionV relativeFrom="paragraph">
                  <wp:posOffset>2088515</wp:posOffset>
                </wp:positionV>
                <wp:extent cx="1740535" cy="495300"/>
                <wp:effectExtent l="0" t="0" r="0" b="0"/>
                <wp:wrapThrough wrapText="bothSides">
                  <wp:wrapPolygon edited="0">
                    <wp:start x="0" y="0"/>
                    <wp:lineTo x="0" y="20769"/>
                    <wp:lineTo x="21277" y="20769"/>
                    <wp:lineTo x="21277"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i\Downloads\Zoetis-log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1690" b="31690"/>
                        <a:stretch/>
                      </pic:blipFill>
                      <pic:spPr bwMode="auto">
                        <a:xfrm>
                          <a:off x="0" y="0"/>
                          <a:ext cx="174053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244" w:rsidRPr="00121614">
            <w:rPr>
              <w:noProof/>
              <w:lang w:val="es-AR" w:eastAsia="es-AR"/>
            </w:rPr>
            <w:drawing>
              <wp:anchor distT="0" distB="0" distL="114300" distR="114300" simplePos="0" relativeHeight="251667968" behindDoc="0" locked="0" layoutInCell="1" allowOverlap="1" wp14:anchorId="064A4C3F" wp14:editId="60B8A0E8">
                <wp:simplePos x="0" y="0"/>
                <wp:positionH relativeFrom="margin">
                  <wp:posOffset>3422650</wp:posOffset>
                </wp:positionH>
                <wp:positionV relativeFrom="paragraph">
                  <wp:posOffset>1907540</wp:posOffset>
                </wp:positionV>
                <wp:extent cx="1132840" cy="852805"/>
                <wp:effectExtent l="0" t="0" r="0" b="4445"/>
                <wp:wrapThrough wrapText="bothSides">
                  <wp:wrapPolygon edited="0">
                    <wp:start x="726" y="0"/>
                    <wp:lineTo x="0" y="965"/>
                    <wp:lineTo x="0" y="20265"/>
                    <wp:lineTo x="726" y="21230"/>
                    <wp:lineTo x="20341" y="21230"/>
                    <wp:lineTo x="21067" y="20265"/>
                    <wp:lineTo x="21067" y="965"/>
                    <wp:lineTo x="20341" y="0"/>
                    <wp:lineTo x="726"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REA-con-filete_RGB_3.png"/>
                        <pic:cNvPicPr/>
                      </pic:nvPicPr>
                      <pic:blipFill>
                        <a:blip r:embed="rId14">
                          <a:extLst>
                            <a:ext uri="{28A0092B-C50C-407E-A947-70E740481C1C}">
                              <a14:useLocalDpi xmlns:a14="http://schemas.microsoft.com/office/drawing/2010/main" val="0"/>
                            </a:ext>
                          </a:extLst>
                        </a:blip>
                        <a:stretch>
                          <a:fillRect/>
                        </a:stretch>
                      </pic:blipFill>
                      <pic:spPr>
                        <a:xfrm>
                          <a:off x="0" y="0"/>
                          <a:ext cx="1132840" cy="852805"/>
                        </a:xfrm>
                        <a:prstGeom prst="rect">
                          <a:avLst/>
                        </a:prstGeom>
                      </pic:spPr>
                    </pic:pic>
                  </a:graphicData>
                </a:graphic>
                <wp14:sizeRelH relativeFrom="page">
                  <wp14:pctWidth>0</wp14:pctWidth>
                </wp14:sizeRelH>
                <wp14:sizeRelV relativeFrom="page">
                  <wp14:pctHeight>0</wp14:pctHeight>
                </wp14:sizeRelV>
              </wp:anchor>
            </w:drawing>
          </w:r>
        </w:p>
        <w:p w14:paraId="257BDF7D" w14:textId="68CF6E9A" w:rsidR="00FC07A1" w:rsidRDefault="00FC07A1" w:rsidP="00BD781C">
          <w:pPr>
            <w:rPr>
              <w:lang w:val="es-ES"/>
            </w:rPr>
          </w:pPr>
          <w:r>
            <w:br w:type="page"/>
          </w:r>
        </w:p>
      </w:sdtContent>
    </w:sdt>
    <w:bookmarkEnd w:id="0"/>
    <w:p w14:paraId="7E9AF58B" w14:textId="77777777" w:rsidR="006E4C9F" w:rsidRPr="006E4C9F" w:rsidRDefault="006E4C9F" w:rsidP="00BD781C">
      <w:pPr>
        <w:rPr>
          <w:lang w:val="es-ES"/>
        </w:rPr>
        <w:sectPr w:rsidR="006E4C9F" w:rsidRPr="006E4C9F" w:rsidSect="00FC07A1">
          <w:headerReference w:type="default" r:id="rId15"/>
          <w:footerReference w:type="default" r:id="rId16"/>
          <w:type w:val="continuous"/>
          <w:pgSz w:w="11907" w:h="16839"/>
          <w:pgMar w:top="1148" w:right="1050" w:bottom="1134" w:left="1077" w:header="709" w:footer="709" w:gutter="0"/>
          <w:cols w:space="720"/>
          <w:titlePg/>
          <w:docGrid w:linePitch="360"/>
        </w:sectPr>
      </w:pPr>
    </w:p>
    <w:p w14:paraId="63ADDB69" w14:textId="60F74D6C" w:rsidR="00126192" w:rsidRDefault="000B40D5" w:rsidP="00220B36">
      <w:pPr>
        <w:rPr>
          <w:lang w:val="es-ES"/>
        </w:rPr>
      </w:pPr>
      <w:r w:rsidRPr="000B40D5">
        <w:rPr>
          <w:lang w:val="es-ES"/>
        </w:rPr>
        <w:lastRenderedPageBreak/>
        <w:t>Rige para el sector la Ley 26.509/2009 de Emergencia y Desastre Agropecuario, cuyo objetivo es prevenir y/o mitigar los daños causados por factores climáticos, meteorológicos, telúricos, biológicos o físicos, que afecten significativamente la producción y/o la capacidad de producción agropecuaria, poniendo en riesgo de continuidad a las explotaciones, y afectando a las comunidades rurales.</w:t>
      </w:r>
      <w:r w:rsidR="00AE6415">
        <w:rPr>
          <w:lang w:val="es-ES"/>
        </w:rPr>
        <w:t xml:space="preserve"> </w:t>
      </w:r>
      <w:r w:rsidR="00126192" w:rsidRPr="00126192">
        <w:rPr>
          <w:lang w:val="es-ES"/>
        </w:rPr>
        <w:t>Las coberturas paramétricas son un tipo de instrumento en la cual el pago se realiza mediante la variación en un índice. Dentro de este tipo existen dos instrumentos de cobertura, los Derivados Climáticos y los Seguros  Índices.</w:t>
      </w:r>
    </w:p>
    <w:p w14:paraId="132D26FD" w14:textId="77777777" w:rsidR="000B40D5" w:rsidRPr="000B40D5" w:rsidRDefault="000B40D5" w:rsidP="000B40D5">
      <w:pPr>
        <w:rPr>
          <w:lang w:val="es-ES"/>
        </w:rPr>
      </w:pPr>
      <w:r w:rsidRPr="000B40D5">
        <w:rPr>
          <w:lang w:val="es-ES"/>
        </w:rPr>
        <w:t>Dicha ley contempla, entre otros beneficios, algunas herramientas que permiten atenuar parte de las pérdidas sufridas por los productores agropecuarios:</w:t>
      </w:r>
    </w:p>
    <w:p w14:paraId="463D7CD8" w14:textId="37F55067" w:rsidR="000B40D5" w:rsidRPr="00832469" w:rsidRDefault="00832469" w:rsidP="00832469">
      <w:pPr>
        <w:pStyle w:val="Prrafodelista"/>
        <w:numPr>
          <w:ilvl w:val="0"/>
          <w:numId w:val="21"/>
        </w:numPr>
        <w:rPr>
          <w:lang w:val="es-ES"/>
        </w:rPr>
      </w:pPr>
      <w:r>
        <w:rPr>
          <w:lang w:val="es-ES"/>
        </w:rPr>
        <w:t>P</w:t>
      </w:r>
      <w:r w:rsidR="000B40D5" w:rsidRPr="00832469">
        <w:rPr>
          <w:lang w:val="es-ES"/>
        </w:rPr>
        <w:t>rórroga del vencimiento, o eximición total o parcial, de impuestos que gravan el patrimonio, los capitales o las ganancias</w:t>
      </w:r>
      <w:r>
        <w:rPr>
          <w:lang w:val="es-ES"/>
        </w:rPr>
        <w:t>.</w:t>
      </w:r>
    </w:p>
    <w:p w14:paraId="3FEB4881" w14:textId="5EF0F7E9" w:rsidR="000B40D5" w:rsidRPr="00832469" w:rsidRDefault="00832469" w:rsidP="00832469">
      <w:pPr>
        <w:pStyle w:val="Prrafodelista"/>
        <w:numPr>
          <w:ilvl w:val="0"/>
          <w:numId w:val="21"/>
        </w:numPr>
        <w:rPr>
          <w:lang w:val="es-ES"/>
        </w:rPr>
      </w:pPr>
      <w:r>
        <w:rPr>
          <w:lang w:val="es-ES"/>
        </w:rPr>
        <w:t>A</w:t>
      </w:r>
      <w:r w:rsidR="000B40D5" w:rsidRPr="00832469">
        <w:rPr>
          <w:lang w:val="es-ES"/>
        </w:rPr>
        <w:t>sistencia financiera</w:t>
      </w:r>
      <w:r>
        <w:rPr>
          <w:lang w:val="es-ES"/>
        </w:rPr>
        <w:t>.</w:t>
      </w:r>
    </w:p>
    <w:p w14:paraId="40495521" w14:textId="507CE2EC" w:rsidR="000B40D5" w:rsidRPr="00832469" w:rsidRDefault="00832469" w:rsidP="00832469">
      <w:pPr>
        <w:pStyle w:val="Prrafodelista"/>
        <w:numPr>
          <w:ilvl w:val="0"/>
          <w:numId w:val="21"/>
        </w:numPr>
        <w:rPr>
          <w:lang w:val="es-ES"/>
        </w:rPr>
      </w:pPr>
      <w:r>
        <w:rPr>
          <w:lang w:val="es-ES"/>
        </w:rPr>
        <w:t>S</w:t>
      </w:r>
      <w:r w:rsidR="000B40D5" w:rsidRPr="00832469">
        <w:rPr>
          <w:lang w:val="es-ES"/>
        </w:rPr>
        <w:t>uspensión de juicios de ejecución fiscal para el cobro de impuestos adeudados.</w:t>
      </w:r>
    </w:p>
    <w:p w14:paraId="27ED6217" w14:textId="77777777" w:rsidR="000B40D5" w:rsidRPr="000B40D5" w:rsidRDefault="000B40D5" w:rsidP="000B40D5">
      <w:pPr>
        <w:shd w:val="clear" w:color="auto" w:fill="FFFFFF"/>
        <w:spacing w:after="0" w:line="300" w:lineRule="atLeast"/>
        <w:textAlignment w:val="baseline"/>
        <w:rPr>
          <w:rFonts w:ascii="Calibri" w:eastAsia="Calibri" w:hAnsi="Calibri" w:cs="Times New Roman"/>
          <w:lang w:eastAsia="en-US"/>
        </w:rPr>
      </w:pPr>
    </w:p>
    <w:p w14:paraId="3F0C4C71" w14:textId="77777777" w:rsidR="000B40D5" w:rsidRDefault="000B40D5" w:rsidP="000B40D5">
      <w:r>
        <w:t xml:space="preserve">Actualmente también se encuentra vigente la Resolución General 4118-E de a AFIP  , que establece una prórroga (por 6 meses) para la presentación de las declaraciones juradas y, en su caso, pago de las obligaciones impositivas -excepto retenciones y percepciones- y las correspondientes a Autónomos y a </w:t>
      </w:r>
      <w:proofErr w:type="spellStart"/>
      <w:r>
        <w:t>Monotributistas</w:t>
      </w:r>
      <w:proofErr w:type="spellEnd"/>
      <w:r>
        <w:t>, de contribuyentes cuya actividad principal se desarrolle en determinadas provincias y ciertos partidos, departamentos, localidades y/o parajes que se encuentran en zonas afectadas.</w:t>
      </w:r>
    </w:p>
    <w:p w14:paraId="6FF04ADF" w14:textId="55DD5AB3" w:rsidR="000B40D5" w:rsidRDefault="000B40D5" w:rsidP="000B40D5">
      <w:r>
        <w:t>Aquellos que se encuentren alcanzados por esta Resolución, podrán optar por acceder a este beneficio, o al de la Ley de 26.509. Una vez ejercida la opción, la misma no podrá modificarse.</w:t>
      </w:r>
    </w:p>
    <w:p w14:paraId="27738E85" w14:textId="0F2B0FDC" w:rsidR="00220B36" w:rsidRDefault="00AE6415" w:rsidP="00AE6415">
      <w:pPr>
        <w:pStyle w:val="Ttulo2"/>
        <w:jc w:val="both"/>
        <w:rPr>
          <w:lang w:val="es-ES"/>
        </w:rPr>
      </w:pPr>
      <w:r w:rsidRPr="00AE6415">
        <w:rPr>
          <w:b/>
          <w:lang w:val="es-ES"/>
        </w:rPr>
        <w:t>Q</w:t>
      </w:r>
      <w:r>
        <w:rPr>
          <w:b/>
          <w:lang w:val="es-ES"/>
        </w:rPr>
        <w:t>uiénes se encuentran alcanzados:</w:t>
      </w:r>
    </w:p>
    <w:p w14:paraId="020C2033" w14:textId="77777777" w:rsidR="00AE6415" w:rsidRDefault="00AE6415" w:rsidP="00220B36">
      <w:pPr>
        <w:rPr>
          <w:lang w:val="es-ES"/>
        </w:rPr>
      </w:pPr>
    </w:p>
    <w:p w14:paraId="62482502" w14:textId="77777777" w:rsidR="00AE6415" w:rsidRPr="00AE6415" w:rsidRDefault="00AE6415" w:rsidP="00AE6415">
      <w:pPr>
        <w:rPr>
          <w:lang w:val="es-ES"/>
        </w:rPr>
      </w:pPr>
      <w:r w:rsidRPr="00AE6415">
        <w:rPr>
          <w:lang w:val="es-ES"/>
        </w:rPr>
        <w:t>Aquellos productores que se encuentran en zonas declaradas en emergencia o desastre agropecuario, y que, como consecuencia de la misma, vean comprometida su renta, y que la actividad agropecuaria constituya su principal actividad (aquella que haya generado más del 50% de los ingresos brutos totales del último ejercicio cerrado con anterioridad al período de emergencia o desastre).</w:t>
      </w:r>
    </w:p>
    <w:p w14:paraId="04C0A92D" w14:textId="77777777" w:rsidR="00AE6415" w:rsidRPr="00AE6415" w:rsidRDefault="00AE6415" w:rsidP="00AE6415">
      <w:pPr>
        <w:rPr>
          <w:lang w:val="es-ES"/>
        </w:rPr>
      </w:pPr>
      <w:r w:rsidRPr="00AE6415">
        <w:rPr>
          <w:lang w:val="es-ES"/>
        </w:rPr>
        <w:t>El estado de emergencia o desastre será declarado por el Poder Ejecutivo Nacional, fijando la fecha de inicio y finalización del mismo. Previamente deberá ser declarado en emergencia o desastre por la provincia afectada (artículo 6 de la ley), quien solicitará la adopción de la misma decisión por parte del Estado Nacional, quien deberá expedirse en un plazo no mayor a los veinte (20) días.</w:t>
      </w:r>
    </w:p>
    <w:p w14:paraId="08BC611C" w14:textId="77777777" w:rsidR="00AE6415" w:rsidRDefault="00AE6415" w:rsidP="00AE6415">
      <w:pPr>
        <w:rPr>
          <w:lang w:val="es-ES"/>
        </w:rPr>
      </w:pPr>
      <w:r w:rsidRPr="00AE6415">
        <w:rPr>
          <w:lang w:val="es-ES"/>
        </w:rPr>
        <w:t>Las autoridades provinciales extenderán un certificado que acredite la condición de cada productor, a solicitud de éste.</w:t>
      </w:r>
    </w:p>
    <w:p w14:paraId="2E438605" w14:textId="77777777" w:rsidR="00AE6415" w:rsidRDefault="00AE6415">
      <w:pPr>
        <w:spacing w:after="200" w:line="276" w:lineRule="auto"/>
        <w:jc w:val="left"/>
        <w:rPr>
          <w:rFonts w:eastAsiaTheme="majorEastAsia" w:cstheme="majorBidi"/>
          <w:b/>
          <w:bCs/>
          <w:color w:val="46464A" w:themeColor="text2"/>
          <w:sz w:val="28"/>
          <w:szCs w:val="28"/>
          <w:lang w:val="es-ES"/>
        </w:rPr>
      </w:pPr>
      <w:r>
        <w:rPr>
          <w:b/>
          <w:lang w:val="es-ES"/>
        </w:rPr>
        <w:br w:type="page"/>
      </w:r>
    </w:p>
    <w:p w14:paraId="46519C8D" w14:textId="500D6E0B" w:rsidR="00126192" w:rsidRDefault="00AE6415" w:rsidP="00220B36">
      <w:pPr>
        <w:pStyle w:val="Ttulo2"/>
        <w:jc w:val="both"/>
        <w:rPr>
          <w:b/>
          <w:lang w:val="es-ES"/>
        </w:rPr>
      </w:pPr>
      <w:r w:rsidRPr="00AE6415">
        <w:rPr>
          <w:b/>
          <w:lang w:val="es-ES"/>
        </w:rPr>
        <w:lastRenderedPageBreak/>
        <w:t>E</w:t>
      </w:r>
      <w:r>
        <w:rPr>
          <w:b/>
          <w:lang w:val="es-ES"/>
        </w:rPr>
        <w:t xml:space="preserve">mergencia vs Desastre </w:t>
      </w:r>
      <w:r w:rsidRPr="00AE6415">
        <w:rPr>
          <w:b/>
          <w:lang w:val="es-ES"/>
        </w:rPr>
        <w:t>(artículo 8):</w:t>
      </w:r>
    </w:p>
    <w:p w14:paraId="1F75C9FE" w14:textId="77777777" w:rsidR="00AE6415" w:rsidRDefault="00AE6415" w:rsidP="00AE6415">
      <w:pPr>
        <w:rPr>
          <w:lang w:val="es-ES"/>
        </w:rPr>
      </w:pPr>
    </w:p>
    <w:p w14:paraId="7533E225" w14:textId="77777777" w:rsidR="00AE6415" w:rsidRPr="00AE6415" w:rsidRDefault="00AE6415" w:rsidP="00AE6415">
      <w:pPr>
        <w:rPr>
          <w:lang w:val="es-ES"/>
        </w:rPr>
      </w:pPr>
      <w:r w:rsidRPr="00AE6415">
        <w:rPr>
          <w:lang w:val="es-ES"/>
        </w:rPr>
        <w:t>Para que la zona sea declarada en estado de desastre, su producción o capacidad productiva deberá encontrarse afectada en por lo menos el 80%, mientras que para que sea declarada en estado de emergencia, su producción o capacidad productiva deberá encontrarse afectada en por lo menos el 50%.</w:t>
      </w:r>
    </w:p>
    <w:p w14:paraId="664DE51B" w14:textId="77777777" w:rsidR="00727C1C" w:rsidRDefault="00AE6415" w:rsidP="00727C1C">
      <w:pPr>
        <w:rPr>
          <w:lang w:val="es-ES"/>
        </w:rPr>
      </w:pPr>
      <w:r w:rsidRPr="00AE6415">
        <w:rPr>
          <w:lang w:val="es-ES"/>
        </w:rPr>
        <w:t>A título individual, los productores comprendidos en las zonas de emergencia, recibirán el certificado individual (emitido por la autoridad provincial competente), si su producción también se viera afectada en por lo menos el 50%. Mientras que los productores comprendidos en las zonas de desastre, recibirán el certificado individual, si su producción se viera afectada en por lo menos un 80%. Si estos últimos se vieran afectados en menos del 80%, recibirán un certificado que gozará de los beneficios establecidos para los productores de zonas de emergencia.</w:t>
      </w:r>
    </w:p>
    <w:p w14:paraId="4190AC49" w14:textId="1ADFAD09" w:rsidR="00727C1C" w:rsidRDefault="00727C1C" w:rsidP="00727C1C">
      <w:pPr>
        <w:rPr>
          <w:rFonts w:eastAsiaTheme="majorEastAsia" w:cstheme="majorBidi"/>
          <w:b/>
          <w:color w:val="46464A" w:themeColor="text2"/>
          <w:sz w:val="28"/>
          <w:lang w:val="es-ES"/>
        </w:rPr>
      </w:pPr>
      <w:r w:rsidRPr="00727C1C">
        <w:rPr>
          <w:rFonts w:eastAsiaTheme="majorEastAsia" w:cstheme="majorBidi"/>
          <w:b/>
          <w:color w:val="46464A" w:themeColor="text2"/>
          <w:sz w:val="28"/>
          <w:lang w:val="es-ES"/>
        </w:rPr>
        <w:t>D</w:t>
      </w:r>
      <w:r>
        <w:rPr>
          <w:rFonts w:eastAsiaTheme="majorEastAsia" w:cstheme="majorBidi"/>
          <w:b/>
          <w:color w:val="46464A" w:themeColor="text2"/>
          <w:sz w:val="28"/>
          <w:lang w:val="es-ES"/>
        </w:rPr>
        <w:t>ocumentación necesaria para acceder a los beneficios</w:t>
      </w:r>
    </w:p>
    <w:p w14:paraId="299FBFE2" w14:textId="4181A29D" w:rsidR="00727C1C" w:rsidRPr="00727C1C" w:rsidRDefault="00727C1C" w:rsidP="00727C1C">
      <w:pPr>
        <w:rPr>
          <w:lang w:val="es-ES"/>
        </w:rPr>
      </w:pPr>
      <w:r w:rsidRPr="00727C1C">
        <w:rPr>
          <w:lang w:val="es-ES"/>
        </w:rPr>
        <w:t>Se deberá presentar fotocopia certificada por escribano, u original y copia del certificado extendido por la autoridad competente de la provincia respectiva, previsto en el Art. 8 del Anexo del Decreto Nº 1712/09</w:t>
      </w:r>
      <w:r w:rsidR="00462494">
        <w:rPr>
          <w:rStyle w:val="Refdenotaalpie"/>
          <w:lang w:val="es-ES"/>
        </w:rPr>
        <w:footnoteReference w:id="1"/>
      </w:r>
      <w:r w:rsidRPr="00727C1C">
        <w:rPr>
          <w:lang w:val="es-ES"/>
        </w:rPr>
        <w:t>, mediante el cual acredite estar en zona de emergencia o de desastre. También se deberá presentar la documentación que acredite la calidad de titular o, en su caso de locatario o arrendatario, del inmueble afectado.</w:t>
      </w:r>
    </w:p>
    <w:p w14:paraId="70910775" w14:textId="77777777" w:rsidR="00727C1C" w:rsidRPr="00727C1C" w:rsidRDefault="00727C1C" w:rsidP="00727C1C">
      <w:pPr>
        <w:rPr>
          <w:lang w:val="es-ES"/>
        </w:rPr>
      </w:pPr>
      <w:r w:rsidRPr="00727C1C">
        <w:rPr>
          <w:lang w:val="es-ES"/>
        </w:rPr>
        <w:t>Dentro de la información que deberá completarse en la DDJJ, se incluye: identificación del productor y del establecimiento, mención del decreto provincial que lo determine, precisando las fechas de inicio y de finalización de la declaración y/o prórroga de la emergencia o desastre. Descripción según uso de la tierra, actividades afectadas, planteo agrícola y/o ganadero, y el porcentaje estimativo de la afectación, entre otras.</w:t>
      </w:r>
    </w:p>
    <w:p w14:paraId="11FDF722" w14:textId="06D802DA" w:rsidR="00727C1C" w:rsidRPr="00727C1C" w:rsidRDefault="00727C1C" w:rsidP="00727C1C">
      <w:pPr>
        <w:rPr>
          <w:lang w:val="es-ES"/>
        </w:rPr>
      </w:pPr>
      <w:r w:rsidRPr="00727C1C">
        <w:rPr>
          <w:lang w:val="es-ES"/>
        </w:rPr>
        <w:t>Es importante saber que si el municipio no se encuentra declarado en emergencia, si bien no se entregará el certificado de emergencia, se podrá presentar la declaración jurada a cambio de una constancia que acredite dicho trámite.</w:t>
      </w:r>
    </w:p>
    <w:p w14:paraId="6D501B50" w14:textId="5E0D7CCA" w:rsidR="00727C1C" w:rsidRDefault="00727C1C" w:rsidP="00AE6415">
      <w:pPr>
        <w:rPr>
          <w:rFonts w:eastAsiaTheme="majorEastAsia" w:cstheme="majorBidi"/>
          <w:b/>
          <w:color w:val="46464A" w:themeColor="text2"/>
          <w:sz w:val="28"/>
          <w:lang w:val="es-ES"/>
        </w:rPr>
      </w:pPr>
      <w:r w:rsidRPr="00727C1C">
        <w:rPr>
          <w:rFonts w:eastAsiaTheme="majorEastAsia" w:cstheme="majorBidi"/>
          <w:b/>
          <w:color w:val="46464A" w:themeColor="text2"/>
          <w:sz w:val="28"/>
          <w:lang w:val="es-ES"/>
        </w:rPr>
        <w:t>B</w:t>
      </w:r>
      <w:r>
        <w:rPr>
          <w:rFonts w:eastAsiaTheme="majorEastAsia" w:cstheme="majorBidi"/>
          <w:b/>
          <w:color w:val="46464A" w:themeColor="text2"/>
          <w:sz w:val="28"/>
          <w:lang w:val="es-ES"/>
        </w:rPr>
        <w:t>eneficios impositivos</w:t>
      </w:r>
      <w:r w:rsidRPr="00727C1C">
        <w:rPr>
          <w:rFonts w:eastAsiaTheme="majorEastAsia" w:cstheme="majorBidi"/>
          <w:b/>
          <w:color w:val="46464A" w:themeColor="text2"/>
          <w:sz w:val="28"/>
          <w:lang w:val="es-ES"/>
        </w:rPr>
        <w:t xml:space="preserve"> (artículo 23):</w:t>
      </w:r>
    </w:p>
    <w:p w14:paraId="5D81451A" w14:textId="7B4C9BA1" w:rsidR="00727C1C" w:rsidRPr="00D52B59" w:rsidRDefault="00727C1C" w:rsidP="00D52B59">
      <w:pPr>
        <w:pStyle w:val="Prrafodelista"/>
        <w:numPr>
          <w:ilvl w:val="0"/>
          <w:numId w:val="22"/>
        </w:numPr>
        <w:ind w:left="360"/>
        <w:jc w:val="both"/>
        <w:rPr>
          <w:lang w:val="es-ES"/>
        </w:rPr>
      </w:pPr>
      <w:r w:rsidRPr="00D52B59">
        <w:rPr>
          <w:lang w:val="es-ES"/>
        </w:rPr>
        <w:t>Prórroga del vencimiento del pago de los impuestos existentes o por crearse, que graven el patrimonio, los capitales, o las ganancias de las explotaciones afectadas, cuyos vencimientos operen durante la vigencia del estado de emergencia o desastre. El plazo de vencimiento se prorrogará hasta el próximo ciclo productivo a aquel en que finalice el período. Además no estarán sujetas a actualización de los valores nominales.</w:t>
      </w:r>
    </w:p>
    <w:p w14:paraId="5832EFFC" w14:textId="77777777" w:rsidR="00727C1C" w:rsidRPr="00D52B59" w:rsidRDefault="00727C1C" w:rsidP="00D52B59">
      <w:pPr>
        <w:pStyle w:val="Prrafodelista"/>
        <w:ind w:left="360" w:firstLine="0"/>
        <w:jc w:val="both"/>
        <w:rPr>
          <w:lang w:val="es-ES"/>
        </w:rPr>
      </w:pPr>
    </w:p>
    <w:p w14:paraId="4344E291" w14:textId="7257E0E5" w:rsidR="00727C1C" w:rsidRDefault="00727C1C" w:rsidP="00D52B59">
      <w:pPr>
        <w:pStyle w:val="Prrafodelista"/>
        <w:numPr>
          <w:ilvl w:val="0"/>
          <w:numId w:val="22"/>
        </w:numPr>
        <w:ind w:left="360"/>
        <w:jc w:val="both"/>
        <w:rPr>
          <w:lang w:val="es-ES"/>
        </w:rPr>
      </w:pPr>
      <w:r w:rsidRPr="00727C1C">
        <w:rPr>
          <w:lang w:val="es-ES"/>
        </w:rPr>
        <w:t>El Poder Ejecutivo Nacional puede eximir total o parcialmente de los impuestos sobre los bienes personales y a la ganancia mínima presunta pertenecientes a explotaciones agropecuarias o inmuebles rurales arrendados, ubicados dentro de la zona de desastre y afectados por ella.</w:t>
      </w:r>
    </w:p>
    <w:p w14:paraId="2BDB7086" w14:textId="77777777" w:rsidR="00727C1C" w:rsidRPr="00727C1C" w:rsidRDefault="00727C1C" w:rsidP="00727C1C">
      <w:pPr>
        <w:pStyle w:val="Prrafodelista"/>
        <w:rPr>
          <w:lang w:val="es-ES"/>
        </w:rPr>
      </w:pPr>
    </w:p>
    <w:p w14:paraId="44B4B2A3" w14:textId="711F156A" w:rsidR="00727C1C" w:rsidRPr="00727C1C" w:rsidRDefault="00727C1C" w:rsidP="00D52B59">
      <w:pPr>
        <w:pStyle w:val="Prrafodelista"/>
        <w:numPr>
          <w:ilvl w:val="0"/>
          <w:numId w:val="22"/>
        </w:numPr>
        <w:ind w:left="360"/>
        <w:jc w:val="both"/>
        <w:rPr>
          <w:lang w:val="es-ES"/>
        </w:rPr>
      </w:pPr>
      <w:r w:rsidRPr="00727C1C">
        <w:rPr>
          <w:lang w:val="es-ES"/>
        </w:rPr>
        <w:lastRenderedPageBreak/>
        <w:t>La AFIP suspenderá hasta el próximo ciclo productivo después de finalizado el período de emergencia o desastre agropecuario, la iniciación de los juicios de ejecución fiscal para el cobro de los impuestos adeudados por los contribuyentes comprendidos en la ley. También paralizará los juicios que estuvieran en trámite, hasta el vencimiento del plazo fijado.</w:t>
      </w:r>
    </w:p>
    <w:p w14:paraId="6335E883" w14:textId="6A197860" w:rsidR="00727C1C" w:rsidRDefault="00727C1C" w:rsidP="00D52B59">
      <w:pPr>
        <w:pStyle w:val="Prrafodelista"/>
        <w:numPr>
          <w:ilvl w:val="0"/>
          <w:numId w:val="22"/>
        </w:numPr>
        <w:ind w:left="360"/>
        <w:jc w:val="both"/>
        <w:rPr>
          <w:lang w:val="es-ES"/>
        </w:rPr>
      </w:pPr>
      <w:r w:rsidRPr="00727C1C">
        <w:rPr>
          <w:lang w:val="es-ES"/>
        </w:rPr>
        <w:t xml:space="preserve">Liberación del pago arancelario del Mercado Nacional de Hacienda, de los animales que ingresen </w:t>
      </w:r>
      <w:proofErr w:type="gramStart"/>
      <w:r w:rsidRPr="00727C1C">
        <w:rPr>
          <w:lang w:val="es-ES"/>
        </w:rPr>
        <w:t>a</w:t>
      </w:r>
      <w:proofErr w:type="gramEnd"/>
      <w:r w:rsidRPr="00727C1C">
        <w:rPr>
          <w:lang w:val="es-ES"/>
        </w:rPr>
        <w:t xml:space="preserve"> dicho mercado, procedentes de las zonas de desastre.</w:t>
      </w:r>
    </w:p>
    <w:p w14:paraId="01D25992" w14:textId="77777777" w:rsidR="00727C1C" w:rsidRDefault="00727C1C" w:rsidP="00D52B59">
      <w:pPr>
        <w:pStyle w:val="Prrafodelista"/>
        <w:ind w:left="360" w:firstLine="0"/>
        <w:jc w:val="both"/>
        <w:rPr>
          <w:lang w:val="es-ES"/>
        </w:rPr>
      </w:pPr>
    </w:p>
    <w:p w14:paraId="21D73312" w14:textId="77777777" w:rsidR="00324D4F" w:rsidRDefault="00727C1C" w:rsidP="00324D4F">
      <w:pPr>
        <w:pStyle w:val="Prrafodelista"/>
        <w:numPr>
          <w:ilvl w:val="0"/>
          <w:numId w:val="22"/>
        </w:numPr>
        <w:ind w:left="360"/>
        <w:rPr>
          <w:lang w:val="es-ES"/>
        </w:rPr>
      </w:pPr>
      <w:r w:rsidRPr="00324D4F">
        <w:rPr>
          <w:lang w:val="es-ES"/>
        </w:rPr>
        <w:t>Deducción del impuesto a las ganancias del 100% de los beneficios derivados de las ventas forzosas de hacienda bovina, ovina, caprina y porcina.</w:t>
      </w:r>
    </w:p>
    <w:p w14:paraId="5E46893F" w14:textId="77777777" w:rsidR="0029125E" w:rsidRPr="0029125E" w:rsidRDefault="0029125E" w:rsidP="0029125E">
      <w:pPr>
        <w:rPr>
          <w:lang w:val="es-ES"/>
        </w:rPr>
      </w:pPr>
    </w:p>
    <w:p w14:paraId="710BA194" w14:textId="77777777" w:rsidR="0029125E" w:rsidRDefault="0029125E" w:rsidP="0029125E">
      <w:pPr>
        <w:rPr>
          <w:lang w:val="es-ES"/>
        </w:rPr>
        <w:sectPr w:rsidR="0029125E" w:rsidSect="00324D4F">
          <w:footerReference w:type="default" r:id="rId17"/>
          <w:type w:val="continuous"/>
          <w:pgSz w:w="11907" w:h="16839"/>
          <w:pgMar w:top="567" w:right="567" w:bottom="1985" w:left="567" w:header="709" w:footer="709" w:gutter="0"/>
          <w:cols w:space="720"/>
          <w:docGrid w:linePitch="360"/>
        </w:sectPr>
      </w:pPr>
    </w:p>
    <w:p w14:paraId="21D766A2" w14:textId="7F670115" w:rsidR="00D52B59" w:rsidRDefault="00D52B59" w:rsidP="0029125E">
      <w:pPr>
        <w:pStyle w:val="Ttulo1"/>
      </w:pPr>
      <w:r w:rsidRPr="0029125E">
        <w:lastRenderedPageBreak/>
        <w:t>CUÁNDO LAS VENTAS SON FORZOSAS</w:t>
      </w:r>
      <w:r w:rsidR="0029125E">
        <w:t>:</w:t>
      </w:r>
    </w:p>
    <w:p w14:paraId="3B6DD3E6" w14:textId="77777777" w:rsidR="0029125E" w:rsidRPr="0029125E" w:rsidRDefault="0029125E" w:rsidP="0029125E">
      <w:pPr>
        <w:rPr>
          <w:lang w:val="es-ES"/>
        </w:rPr>
      </w:pPr>
    </w:p>
    <w:p w14:paraId="6D30BB88" w14:textId="6273647E" w:rsidR="00D52B59" w:rsidRPr="00324D4F" w:rsidRDefault="00D52B59" w:rsidP="00D52B59">
      <w:pPr>
        <w:rPr>
          <w:lang w:val="es-ES"/>
        </w:rPr>
      </w:pPr>
      <w:r w:rsidRPr="00324D4F">
        <w:rPr>
          <w:lang w:val="es-ES"/>
        </w:rPr>
        <w:t xml:space="preserve">Son aquellas que se producen como consecuencia de la emergencia o desastre, ante la necesidad bajar la carga animal, o evitar la mortandad de los mismos. Se considera que existe venta forzosa, cuando la misma exceda en cantidad de cabezas, el promedio de las efectuadas en los dos ejercicios anteriores al ejercicio en que se declara el estado de emergencia y/o desastre agropecuario, considerando cada especia y categoría por separado, y que las operaciones de venta se hayan realizado durante el período dentro del año fiscal en que la zona fue declarada en emergencia o </w:t>
      </w:r>
      <w:proofErr w:type="spellStart"/>
      <w:r w:rsidRPr="00324D4F">
        <w:rPr>
          <w:lang w:val="es-ES"/>
        </w:rPr>
        <w:t>desastre.ien</w:t>
      </w:r>
      <w:proofErr w:type="spellEnd"/>
      <w:r w:rsidRPr="00324D4F">
        <w:rPr>
          <w:lang w:val="es-ES"/>
        </w:rPr>
        <w:t xml:space="preserve"> haga uso de este beneficio, deberá reponer como mínimo, el cincuenta por ciento (50%) de la cantidad de cabezas vendidas forzosamente, de la misma especia y categoría, a más tardar al cierre del cuarto ejercicio, contando a partir del ejercicio en que finalice el período de emergencia o desastre, y mantener la nueva existencia por lo menos dos (2) ejercicios posteriores.</w:t>
      </w:r>
    </w:p>
    <w:p w14:paraId="51607847" w14:textId="45AAEAB1" w:rsidR="00220B36" w:rsidRPr="00324D4F" w:rsidRDefault="00D52B59" w:rsidP="00D52B59">
      <w:pPr>
        <w:rPr>
          <w:lang w:val="es-ES"/>
        </w:rPr>
      </w:pPr>
      <w:r w:rsidRPr="00324D4F">
        <w:rPr>
          <w:lang w:val="es-ES"/>
        </w:rPr>
        <w:t>En caso de incumplimiento de alguno de estos requisitos, deberá hacerse una rectificativa de la DDJJ original del impuesto, por la proporción de cabezas no reinvertidas en la reposición, o no mantenidas durante el lapso indicado.</w:t>
      </w:r>
    </w:p>
    <w:p w14:paraId="1F160E3C" w14:textId="77777777" w:rsidR="0029125E" w:rsidRPr="0029125E" w:rsidRDefault="0029125E" w:rsidP="0029125E">
      <w:pPr>
        <w:rPr>
          <w:lang w:val="es-ES"/>
        </w:rPr>
      </w:pPr>
      <w:r w:rsidRPr="0029125E">
        <w:rPr>
          <w:lang w:val="es-ES"/>
        </w:rPr>
        <w:lastRenderedPageBreak/>
        <w:t>Para acceder al beneficio, deberá presentar una nota (en los términos de la RG 1128) al presentar la declaración jurada de ganancias correspondiente al ejercicio en que ocurra la venta forzosa, indicando:</w:t>
      </w:r>
    </w:p>
    <w:p w14:paraId="2C2CE1E0" w14:textId="5DD01F54" w:rsidR="0029125E" w:rsidRDefault="0029125E" w:rsidP="0029125E">
      <w:pPr>
        <w:pStyle w:val="Prrafodelista"/>
        <w:numPr>
          <w:ilvl w:val="0"/>
          <w:numId w:val="23"/>
        </w:numPr>
        <w:rPr>
          <w:lang w:val="es-ES"/>
        </w:rPr>
      </w:pPr>
      <w:r w:rsidRPr="0029125E">
        <w:rPr>
          <w:lang w:val="es-ES"/>
        </w:rPr>
        <w:t>Zona afectada de la que procede la hacienda vendida.</w:t>
      </w:r>
    </w:p>
    <w:p w14:paraId="71135BEA" w14:textId="77777777" w:rsidR="0029125E" w:rsidRPr="0029125E" w:rsidRDefault="0029125E" w:rsidP="0029125E">
      <w:pPr>
        <w:pStyle w:val="Prrafodelista"/>
        <w:ind w:left="720" w:firstLine="0"/>
        <w:rPr>
          <w:lang w:val="es-ES"/>
        </w:rPr>
      </w:pPr>
    </w:p>
    <w:p w14:paraId="0EBA064A" w14:textId="00A5AF5C" w:rsidR="0029125E" w:rsidRDefault="0029125E" w:rsidP="0029125E">
      <w:pPr>
        <w:pStyle w:val="Prrafodelista"/>
        <w:numPr>
          <w:ilvl w:val="0"/>
          <w:numId w:val="23"/>
        </w:numPr>
        <w:rPr>
          <w:lang w:val="es-ES"/>
        </w:rPr>
      </w:pPr>
      <w:r w:rsidRPr="0029125E">
        <w:rPr>
          <w:lang w:val="es-ES"/>
        </w:rPr>
        <w:t>Cantidad de cabezas vendidas en los 2 ejercicios anteriores o en el ejercicio anterior (de haberse iniciado actividades en el mismo) a aquel en el cual se haya declarado la zona en estado de emergencia y/o desastre agropecuario, discriminada por especie y categoría de hacienda.</w:t>
      </w:r>
    </w:p>
    <w:p w14:paraId="6F450854" w14:textId="77777777" w:rsidR="0029125E" w:rsidRPr="0029125E" w:rsidRDefault="0029125E" w:rsidP="0029125E">
      <w:pPr>
        <w:pStyle w:val="Prrafodelista"/>
        <w:ind w:left="720" w:firstLine="0"/>
        <w:rPr>
          <w:lang w:val="es-ES"/>
        </w:rPr>
      </w:pPr>
    </w:p>
    <w:p w14:paraId="0E6D0052" w14:textId="51A940E2" w:rsidR="0029125E" w:rsidRDefault="0029125E" w:rsidP="0029125E">
      <w:pPr>
        <w:pStyle w:val="Prrafodelista"/>
        <w:numPr>
          <w:ilvl w:val="0"/>
          <w:numId w:val="23"/>
        </w:numPr>
        <w:rPr>
          <w:lang w:val="es-ES"/>
        </w:rPr>
      </w:pPr>
      <w:r w:rsidRPr="0029125E">
        <w:rPr>
          <w:lang w:val="es-ES"/>
        </w:rPr>
        <w:t>Cantidad de cabezas vendidas en el ejercicio en que debe incidir la franquicia, discriminada por especie y categoría de hacienda.</w:t>
      </w:r>
    </w:p>
    <w:p w14:paraId="4C3DBE8A" w14:textId="77777777" w:rsidR="0029125E" w:rsidRPr="0029125E" w:rsidRDefault="0029125E" w:rsidP="0029125E">
      <w:pPr>
        <w:pStyle w:val="Prrafodelista"/>
        <w:ind w:left="720" w:firstLine="0"/>
        <w:rPr>
          <w:lang w:val="es-ES"/>
        </w:rPr>
      </w:pPr>
    </w:p>
    <w:p w14:paraId="06B20463" w14:textId="4303C6A2" w:rsidR="0029125E" w:rsidRDefault="0029125E" w:rsidP="0029125E">
      <w:pPr>
        <w:pStyle w:val="Prrafodelista"/>
        <w:numPr>
          <w:ilvl w:val="0"/>
          <w:numId w:val="23"/>
        </w:numPr>
        <w:rPr>
          <w:lang w:val="es-ES"/>
        </w:rPr>
      </w:pPr>
      <w:r w:rsidRPr="0029125E">
        <w:rPr>
          <w:lang w:val="es-ES"/>
        </w:rPr>
        <w:t>Cantidad de cabezas, por especie y categoría, con indicación de los respectivos precios obtenidos, correspondientes a cada uno de los lotes vendidos durante la parte del ejercicio que haya coincidido con el período en que la zona fue declarada en estado de emergencia o desastre.</w:t>
      </w:r>
    </w:p>
    <w:p w14:paraId="77C3826E" w14:textId="77777777" w:rsidR="0029125E" w:rsidRPr="0029125E" w:rsidRDefault="0029125E" w:rsidP="0029125E">
      <w:pPr>
        <w:pStyle w:val="Prrafodelista"/>
        <w:ind w:left="720" w:firstLine="0"/>
        <w:rPr>
          <w:lang w:val="es-ES"/>
        </w:rPr>
      </w:pPr>
    </w:p>
    <w:p w14:paraId="765EFF16" w14:textId="30C1AE64" w:rsidR="0029125E" w:rsidRDefault="0029125E" w:rsidP="0029125E">
      <w:pPr>
        <w:pStyle w:val="Prrafodelista"/>
        <w:numPr>
          <w:ilvl w:val="0"/>
          <w:numId w:val="23"/>
        </w:numPr>
        <w:rPr>
          <w:lang w:val="es-ES"/>
        </w:rPr>
      </w:pPr>
      <w:r w:rsidRPr="0029125E">
        <w:rPr>
          <w:lang w:val="es-ES"/>
        </w:rPr>
        <w:t>Categoría o categorías cuya venta se considera forzosa.</w:t>
      </w:r>
    </w:p>
    <w:p w14:paraId="0557DB83" w14:textId="77777777" w:rsidR="0029125E" w:rsidRPr="0029125E" w:rsidRDefault="0029125E" w:rsidP="0029125E">
      <w:pPr>
        <w:pStyle w:val="Prrafodelista"/>
        <w:ind w:left="720" w:firstLine="0"/>
        <w:rPr>
          <w:lang w:val="es-ES"/>
        </w:rPr>
      </w:pPr>
    </w:p>
    <w:p w14:paraId="501AFDA7" w14:textId="6E3AB285" w:rsidR="0029125E" w:rsidRDefault="0029125E" w:rsidP="0029125E">
      <w:pPr>
        <w:pStyle w:val="Prrafodelista"/>
        <w:numPr>
          <w:ilvl w:val="0"/>
          <w:numId w:val="23"/>
        </w:numPr>
        <w:rPr>
          <w:lang w:val="es-ES"/>
        </w:rPr>
      </w:pPr>
      <w:r w:rsidRPr="0029125E">
        <w:rPr>
          <w:lang w:val="es-ES"/>
        </w:rPr>
        <w:t>Cálculo de la deducción.</w:t>
      </w:r>
    </w:p>
    <w:p w14:paraId="3E177041" w14:textId="77777777" w:rsidR="0029125E" w:rsidRDefault="0029125E" w:rsidP="00324D4F">
      <w:pPr>
        <w:rPr>
          <w:lang w:val="es-ES"/>
        </w:rPr>
      </w:pPr>
    </w:p>
    <w:p w14:paraId="243A3F4A" w14:textId="77777777" w:rsidR="0029125E" w:rsidRDefault="0029125E" w:rsidP="00324D4F">
      <w:pPr>
        <w:rPr>
          <w:lang w:val="es-ES"/>
        </w:rPr>
      </w:pPr>
    </w:p>
    <w:p w14:paraId="5CAC9D41" w14:textId="77777777" w:rsidR="0029125E" w:rsidRDefault="0029125E" w:rsidP="00324D4F">
      <w:pPr>
        <w:rPr>
          <w:lang w:val="es-ES"/>
        </w:rPr>
      </w:pPr>
    </w:p>
    <w:p w14:paraId="454EB494" w14:textId="77777777" w:rsidR="0029125E" w:rsidRDefault="0029125E" w:rsidP="00324D4F">
      <w:pPr>
        <w:rPr>
          <w:lang w:val="es-ES"/>
        </w:rPr>
        <w:sectPr w:rsidR="0029125E" w:rsidSect="0029125E">
          <w:type w:val="continuous"/>
          <w:pgSz w:w="11907" w:h="16839" w:code="9"/>
          <w:pgMar w:top="567" w:right="567" w:bottom="1985" w:left="567" w:header="709" w:footer="709" w:gutter="0"/>
          <w:cols w:num="2" w:space="720"/>
          <w:docGrid w:linePitch="360"/>
        </w:sectPr>
      </w:pPr>
    </w:p>
    <w:p w14:paraId="71DCC710" w14:textId="3C20C464" w:rsidR="0029125E" w:rsidRDefault="0029125E" w:rsidP="00324D4F">
      <w:pPr>
        <w:rPr>
          <w:lang w:val="es-ES"/>
        </w:rPr>
      </w:pPr>
    </w:p>
    <w:p w14:paraId="316E3E1A" w14:textId="77777777" w:rsidR="005C37E9" w:rsidRDefault="005C37E9" w:rsidP="00324D4F">
      <w:pPr>
        <w:rPr>
          <w:lang w:val="es-ES"/>
        </w:rPr>
        <w:sectPr w:rsidR="005C37E9" w:rsidSect="0029125E">
          <w:type w:val="continuous"/>
          <w:pgSz w:w="11907" w:h="16839" w:code="9"/>
          <w:pgMar w:top="567" w:right="567" w:bottom="1985" w:left="567" w:header="709" w:footer="709" w:gutter="0"/>
          <w:cols w:space="720"/>
          <w:docGrid w:linePitch="360"/>
        </w:sectPr>
      </w:pPr>
      <w:bookmarkStart w:id="1" w:name="_GoBack"/>
      <w:bookmarkEnd w:id="1"/>
    </w:p>
    <w:p w14:paraId="32EDA7F1" w14:textId="7E61E98C" w:rsidR="00692498" w:rsidRDefault="00692498" w:rsidP="00692498">
      <w:pPr>
        <w:rPr>
          <w:rFonts w:eastAsiaTheme="majorEastAsia" w:cstheme="majorBidi"/>
          <w:b/>
          <w:color w:val="46464A" w:themeColor="text2"/>
          <w:sz w:val="28"/>
          <w:lang w:val="es-ES"/>
        </w:rPr>
      </w:pPr>
      <w:r w:rsidRPr="00692498">
        <w:rPr>
          <w:rFonts w:eastAsiaTheme="majorEastAsia" w:cstheme="majorBidi"/>
          <w:b/>
          <w:color w:val="46464A" w:themeColor="text2"/>
          <w:sz w:val="28"/>
          <w:lang w:val="es-ES"/>
        </w:rPr>
        <w:lastRenderedPageBreak/>
        <w:t>P</w:t>
      </w:r>
      <w:r>
        <w:rPr>
          <w:rFonts w:eastAsiaTheme="majorEastAsia" w:cstheme="majorBidi"/>
          <w:b/>
          <w:color w:val="46464A" w:themeColor="text2"/>
          <w:sz w:val="28"/>
          <w:lang w:val="es-ES"/>
        </w:rPr>
        <w:t>lazo de la presentación del certificado</w:t>
      </w:r>
    </w:p>
    <w:p w14:paraId="35D076D1" w14:textId="77777777" w:rsidR="00692498" w:rsidRDefault="00692498" w:rsidP="00324D4F">
      <w:pPr>
        <w:rPr>
          <w:lang w:val="es-ES"/>
        </w:rPr>
      </w:pPr>
      <w:r w:rsidRPr="00692498">
        <w:rPr>
          <w:lang w:val="es-ES"/>
        </w:rPr>
        <w:t>La presentación de la nota y la documentación debe realizarse 5 días hábiles antes de que opere el primer vencimiento de las obligaciones impositivas comprendidas en el beneficio.</w:t>
      </w:r>
    </w:p>
    <w:p w14:paraId="4A8D25A5" w14:textId="77777777" w:rsidR="00692498" w:rsidRDefault="00692498" w:rsidP="00324D4F">
      <w:pPr>
        <w:rPr>
          <w:rFonts w:eastAsiaTheme="majorEastAsia" w:cstheme="majorBidi"/>
          <w:b/>
          <w:color w:val="46464A" w:themeColor="text2"/>
          <w:sz w:val="28"/>
          <w:lang w:val="es-ES"/>
        </w:rPr>
      </w:pPr>
      <w:r w:rsidRPr="00692498">
        <w:rPr>
          <w:rFonts w:eastAsiaTheme="majorEastAsia" w:cstheme="majorBidi"/>
          <w:b/>
          <w:color w:val="46464A" w:themeColor="text2"/>
          <w:sz w:val="28"/>
          <w:lang w:val="es-ES"/>
        </w:rPr>
        <w:t>B</w:t>
      </w:r>
      <w:r>
        <w:rPr>
          <w:rFonts w:eastAsiaTheme="majorEastAsia" w:cstheme="majorBidi"/>
          <w:b/>
          <w:color w:val="46464A" w:themeColor="text2"/>
          <w:sz w:val="28"/>
          <w:lang w:val="es-ES"/>
        </w:rPr>
        <w:t>eneficios Financieros</w:t>
      </w:r>
      <w:r w:rsidRPr="00692498">
        <w:rPr>
          <w:rFonts w:eastAsiaTheme="majorEastAsia" w:cstheme="majorBidi"/>
          <w:b/>
          <w:color w:val="46464A" w:themeColor="text2"/>
          <w:sz w:val="28"/>
          <w:lang w:val="es-ES"/>
        </w:rPr>
        <w:t xml:space="preserve"> (artículos 9 y 10):</w:t>
      </w:r>
    </w:p>
    <w:p w14:paraId="6D1A21EE" w14:textId="6630FA0F" w:rsidR="00692498" w:rsidRPr="00692498" w:rsidRDefault="00692498" w:rsidP="00692498">
      <w:pPr>
        <w:rPr>
          <w:lang w:val="es-ES"/>
        </w:rPr>
      </w:pPr>
      <w:r w:rsidRPr="00692498">
        <w:rPr>
          <w:lang w:val="es-ES"/>
        </w:rPr>
        <w:t xml:space="preserve"> El Ministerio de Agroindustria gestionará ante el Poder Ejecutivo la asistencia técnica y financiera a los productores, para que estos puedan restablecer su capacidad financiera, productiva y económica.</w:t>
      </w:r>
    </w:p>
    <w:p w14:paraId="1E94A75E" w14:textId="77777777" w:rsidR="00692498" w:rsidRPr="00692498" w:rsidRDefault="00692498" w:rsidP="00692498">
      <w:pPr>
        <w:rPr>
          <w:lang w:val="es-ES"/>
        </w:rPr>
      </w:pPr>
      <w:r w:rsidRPr="00692498">
        <w:rPr>
          <w:lang w:val="es-ES"/>
        </w:rPr>
        <w:t>Estos fondos pueden ser:</w:t>
      </w:r>
    </w:p>
    <w:p w14:paraId="47E57706" w14:textId="3F3E7960" w:rsidR="00692498" w:rsidRPr="00692498" w:rsidRDefault="00692498" w:rsidP="00692498">
      <w:pPr>
        <w:pStyle w:val="Prrafodelista"/>
        <w:numPr>
          <w:ilvl w:val="0"/>
          <w:numId w:val="22"/>
        </w:numPr>
        <w:ind w:left="360"/>
        <w:jc w:val="both"/>
        <w:rPr>
          <w:lang w:val="es-ES"/>
        </w:rPr>
      </w:pPr>
      <w:r>
        <w:rPr>
          <w:lang w:val="es-ES"/>
        </w:rPr>
        <w:t>A</w:t>
      </w:r>
      <w:r w:rsidRPr="00692498">
        <w:rPr>
          <w:lang w:val="es-ES"/>
        </w:rPr>
        <w:t>portes no reembolsables para gastos de inversión y/o equipamiento que reduzcan la vulnerabilidad de los pequeños productores.</w:t>
      </w:r>
    </w:p>
    <w:p w14:paraId="4913EBA8" w14:textId="7938E517" w:rsidR="00692498" w:rsidRPr="00692498" w:rsidRDefault="00692498" w:rsidP="00692498">
      <w:pPr>
        <w:pStyle w:val="Prrafodelista"/>
        <w:numPr>
          <w:ilvl w:val="0"/>
          <w:numId w:val="22"/>
        </w:numPr>
        <w:ind w:left="360"/>
        <w:jc w:val="both"/>
        <w:rPr>
          <w:lang w:val="es-ES"/>
        </w:rPr>
      </w:pPr>
      <w:r w:rsidRPr="00692498">
        <w:rPr>
          <w:lang w:val="es-ES"/>
        </w:rPr>
        <w:t>Líneas de crédito especiales, destinados a financiar gastos de inversión y capital de trabajo para las medidas estructurales de mitigación de los establecimientos, y períodos de gracia de hasta dos (2) años, incluso con bonificaciones de tasa o tramos n reembolsables de capital.</w:t>
      </w:r>
    </w:p>
    <w:p w14:paraId="1C447B01" w14:textId="0B6E6124" w:rsidR="00692498" w:rsidRPr="00692498" w:rsidRDefault="00692498" w:rsidP="00692498">
      <w:pPr>
        <w:pStyle w:val="Prrafodelista"/>
        <w:numPr>
          <w:ilvl w:val="0"/>
          <w:numId w:val="22"/>
        </w:numPr>
        <w:ind w:left="360"/>
        <w:jc w:val="both"/>
        <w:rPr>
          <w:lang w:val="es-ES"/>
        </w:rPr>
      </w:pPr>
      <w:r>
        <w:rPr>
          <w:lang w:val="es-ES"/>
        </w:rPr>
        <w:t>A</w:t>
      </w:r>
      <w:r w:rsidRPr="00692498">
        <w:rPr>
          <w:lang w:val="es-ES"/>
        </w:rPr>
        <w:t>sistencia financiera especial por parte de instituciones bancarias oficiales o mixtas, a los productores:</w:t>
      </w:r>
    </w:p>
    <w:p w14:paraId="0A2F8938" w14:textId="77FBE9B3" w:rsidR="00692498" w:rsidRPr="00692498" w:rsidRDefault="00692498" w:rsidP="00692498">
      <w:pPr>
        <w:pStyle w:val="Prrafodelista"/>
        <w:numPr>
          <w:ilvl w:val="1"/>
          <w:numId w:val="22"/>
        </w:numPr>
        <w:jc w:val="both"/>
        <w:rPr>
          <w:lang w:val="es-ES"/>
        </w:rPr>
      </w:pPr>
      <w:r>
        <w:rPr>
          <w:lang w:val="es-ES"/>
        </w:rPr>
        <w:t>E</w:t>
      </w:r>
      <w:r w:rsidRPr="00692498">
        <w:rPr>
          <w:lang w:val="es-ES"/>
        </w:rPr>
        <w:t>spera y renovación de las obligaciones pendientes desde la iniciación del período de emergencia o desastre, y hasta el próximo ciclo productivo</w:t>
      </w:r>
    </w:p>
    <w:p w14:paraId="5CAFD121" w14:textId="6A0CF166" w:rsidR="00692498" w:rsidRPr="00692498" w:rsidRDefault="00692498" w:rsidP="00692498">
      <w:pPr>
        <w:pStyle w:val="Prrafodelista"/>
        <w:numPr>
          <w:ilvl w:val="1"/>
          <w:numId w:val="22"/>
        </w:numPr>
        <w:jc w:val="both"/>
        <w:rPr>
          <w:lang w:val="es-ES"/>
        </w:rPr>
      </w:pPr>
      <w:r>
        <w:rPr>
          <w:lang w:val="es-ES"/>
        </w:rPr>
        <w:t>O</w:t>
      </w:r>
      <w:r w:rsidRPr="00692498">
        <w:rPr>
          <w:lang w:val="es-ES"/>
        </w:rPr>
        <w:t>torgamiento de créditos que permitan el funcionamiento de las explotaciones y el mantenimiento de su personal, con tasas bonificadas sobre las vigentes en plazo, de un 25% en caso de emergencia, y de un 50% en caso de desastre</w:t>
      </w:r>
    </w:p>
    <w:p w14:paraId="5FF6CA22" w14:textId="48A84F61" w:rsidR="00692498" w:rsidRPr="00692498" w:rsidRDefault="00692498" w:rsidP="00692498">
      <w:pPr>
        <w:pStyle w:val="Prrafodelista"/>
        <w:numPr>
          <w:ilvl w:val="1"/>
          <w:numId w:val="22"/>
        </w:numPr>
        <w:jc w:val="both"/>
        <w:rPr>
          <w:lang w:val="es-ES"/>
        </w:rPr>
      </w:pPr>
      <w:r>
        <w:rPr>
          <w:lang w:val="es-ES"/>
        </w:rPr>
        <w:t>S</w:t>
      </w:r>
      <w:r w:rsidRPr="00692498">
        <w:rPr>
          <w:lang w:val="es-ES"/>
        </w:rPr>
        <w:t>uspensión de hasta 90 días y/o ciclo productivo después de finalizado el período de emergencia o desastre, de juicios y procedimientos administrativos por cobros de deudas vencidas con anterioridad al período de emergencia o desastre.</w:t>
      </w:r>
    </w:p>
    <w:p w14:paraId="19B570D1" w14:textId="77777777" w:rsidR="00692498" w:rsidRPr="00F9728A" w:rsidRDefault="00692498" w:rsidP="00692498">
      <w:pPr>
        <w:rPr>
          <w:lang w:val="es-ES"/>
        </w:rPr>
      </w:pPr>
      <w:r w:rsidRPr="00F9728A">
        <w:rPr>
          <w:lang w:val="es-ES"/>
        </w:rPr>
        <w:t>Así mismo asistirá técnica y financieramente a los entes públicos que desarrollen planes, programas o acciones para disminuir la vulnerabilidad de los productores agropecuarios y las poblaciones rurales.</w:t>
      </w:r>
    </w:p>
    <w:p w14:paraId="60B5BC12" w14:textId="77777777" w:rsidR="00692498" w:rsidRPr="00F9728A" w:rsidRDefault="00692498" w:rsidP="00692498">
      <w:pPr>
        <w:rPr>
          <w:lang w:val="es-ES"/>
        </w:rPr>
      </w:pPr>
      <w:r w:rsidRPr="00F9728A">
        <w:rPr>
          <w:lang w:val="es-ES"/>
        </w:rPr>
        <w:t>Luego de finalizado el período de emergencia o desastre, deberá asistir financieramente a la reconstrucción del aparato productivo, controlar y monitorear los sistemas de asistencia para que los recursos asignados, sean destinados a los fines propuestos.</w:t>
      </w:r>
    </w:p>
    <w:p w14:paraId="1CC0D604" w14:textId="77777777" w:rsidR="00692498" w:rsidRPr="00F9728A" w:rsidRDefault="00692498" w:rsidP="00692498">
      <w:pPr>
        <w:rPr>
          <w:lang w:val="es-ES"/>
        </w:rPr>
      </w:pPr>
      <w:r w:rsidRPr="00F9728A">
        <w:rPr>
          <w:lang w:val="es-ES"/>
        </w:rPr>
        <w:t>El financiamiento del sistema se realiza a través del Fondo Nacional para la Mitigación de Emergencias y Desastres Agropecuarios (FONEDA), cuyos fondos se conforman por:</w:t>
      </w:r>
    </w:p>
    <w:p w14:paraId="2CDF20A9" w14:textId="44685BE0" w:rsidR="00692498" w:rsidRPr="00F9728A" w:rsidRDefault="00F9728A" w:rsidP="00F9728A">
      <w:pPr>
        <w:pStyle w:val="Prrafodelista"/>
        <w:numPr>
          <w:ilvl w:val="0"/>
          <w:numId w:val="22"/>
        </w:numPr>
        <w:ind w:left="360"/>
        <w:jc w:val="both"/>
        <w:rPr>
          <w:lang w:val="es-ES"/>
        </w:rPr>
      </w:pPr>
      <w:r>
        <w:rPr>
          <w:lang w:val="es-ES"/>
        </w:rPr>
        <w:t>L</w:t>
      </w:r>
      <w:r w:rsidR="00692498" w:rsidRPr="00F9728A">
        <w:rPr>
          <w:lang w:val="es-ES"/>
        </w:rPr>
        <w:t>os asignados anualmente por ley de presupuesto general para la administración pública nacional. Estos deben ser como mínimo de un monto anual de quinientos (500) millones de pesos.</w:t>
      </w:r>
    </w:p>
    <w:p w14:paraId="06F4B8A2" w14:textId="360D3C89" w:rsidR="00692498" w:rsidRPr="00F9728A" w:rsidRDefault="00F9728A" w:rsidP="00F9728A">
      <w:pPr>
        <w:pStyle w:val="Prrafodelista"/>
        <w:numPr>
          <w:ilvl w:val="0"/>
          <w:numId w:val="22"/>
        </w:numPr>
        <w:ind w:left="360"/>
        <w:jc w:val="both"/>
        <w:rPr>
          <w:lang w:val="es-ES"/>
        </w:rPr>
      </w:pPr>
      <w:r>
        <w:rPr>
          <w:lang w:val="es-ES"/>
        </w:rPr>
        <w:t>P</w:t>
      </w:r>
      <w:r w:rsidR="00692498" w:rsidRPr="00F9728A">
        <w:rPr>
          <w:lang w:val="es-ES"/>
        </w:rPr>
        <w:t>réstamos nacionales o internacionales</w:t>
      </w:r>
    </w:p>
    <w:p w14:paraId="755BCC08" w14:textId="380DB046" w:rsidR="00692498" w:rsidRDefault="00F9728A" w:rsidP="00F9728A">
      <w:pPr>
        <w:pStyle w:val="Prrafodelista"/>
        <w:numPr>
          <w:ilvl w:val="0"/>
          <w:numId w:val="22"/>
        </w:numPr>
        <w:ind w:left="360"/>
        <w:jc w:val="both"/>
        <w:rPr>
          <w:lang w:val="es-ES"/>
        </w:rPr>
      </w:pPr>
      <w:r>
        <w:rPr>
          <w:lang w:val="es-ES"/>
        </w:rPr>
        <w:t>L</w:t>
      </w:r>
      <w:r w:rsidR="00692498" w:rsidRPr="00F9728A">
        <w:rPr>
          <w:lang w:val="es-ES"/>
        </w:rPr>
        <w:t>os cobrados mediante multas por infracciones a la presente ley.</w:t>
      </w:r>
    </w:p>
    <w:p w14:paraId="7383EA16" w14:textId="26B84CC6" w:rsidR="00847BC5" w:rsidRDefault="00847BC5" w:rsidP="00F9728A">
      <w:pPr>
        <w:pStyle w:val="Prrafodelista"/>
        <w:numPr>
          <w:ilvl w:val="0"/>
          <w:numId w:val="22"/>
        </w:numPr>
        <w:ind w:left="360"/>
        <w:jc w:val="both"/>
        <w:rPr>
          <w:lang w:val="es-ES"/>
        </w:rPr>
      </w:pPr>
      <w:r>
        <w:rPr>
          <w:lang w:val="es-ES"/>
        </w:rPr>
        <w:t>R</w:t>
      </w:r>
      <w:r w:rsidRPr="00F9728A">
        <w:rPr>
          <w:lang w:val="es-ES"/>
        </w:rPr>
        <w:t>ecibidos mediante herencias, legados o donaciones.</w:t>
      </w:r>
    </w:p>
    <w:p w14:paraId="3E668C4C" w14:textId="77777777" w:rsidR="00462494" w:rsidRDefault="00462494" w:rsidP="00462494">
      <w:pPr>
        <w:pStyle w:val="Prrafodelista"/>
        <w:ind w:left="360" w:firstLine="0"/>
        <w:jc w:val="both"/>
        <w:rPr>
          <w:lang w:val="es-ES"/>
        </w:rPr>
      </w:pPr>
    </w:p>
    <w:p w14:paraId="059E94B7" w14:textId="024E5E71" w:rsidR="00847BC5" w:rsidRDefault="00847BC5" w:rsidP="00847BC5">
      <w:pPr>
        <w:rPr>
          <w:rFonts w:eastAsiaTheme="majorEastAsia" w:cstheme="majorBidi"/>
          <w:b/>
          <w:color w:val="46464A" w:themeColor="text2"/>
          <w:sz w:val="28"/>
          <w:lang w:val="es-ES"/>
        </w:rPr>
      </w:pPr>
      <w:r w:rsidRPr="00847BC5">
        <w:rPr>
          <w:rFonts w:eastAsiaTheme="majorEastAsia" w:cstheme="majorBidi"/>
          <w:b/>
          <w:color w:val="46464A" w:themeColor="text2"/>
          <w:sz w:val="28"/>
          <w:lang w:val="es-ES"/>
        </w:rPr>
        <w:lastRenderedPageBreak/>
        <w:t>P</w:t>
      </w:r>
      <w:r>
        <w:rPr>
          <w:rFonts w:eastAsiaTheme="majorEastAsia" w:cstheme="majorBidi"/>
          <w:b/>
          <w:color w:val="46464A" w:themeColor="text2"/>
          <w:sz w:val="28"/>
          <w:lang w:val="es-ES"/>
        </w:rPr>
        <w:t>enalidades</w:t>
      </w:r>
      <w:r w:rsidRPr="00847BC5">
        <w:rPr>
          <w:rFonts w:eastAsiaTheme="majorEastAsia" w:cstheme="majorBidi"/>
          <w:b/>
          <w:color w:val="46464A" w:themeColor="text2"/>
          <w:sz w:val="28"/>
          <w:lang w:val="es-ES"/>
        </w:rPr>
        <w:t xml:space="preserve"> (artículos 25 a 28):</w:t>
      </w:r>
    </w:p>
    <w:p w14:paraId="7B61321A" w14:textId="77777777" w:rsidR="00847BC5" w:rsidRPr="00847BC5" w:rsidRDefault="00847BC5" w:rsidP="00847BC5">
      <w:pPr>
        <w:rPr>
          <w:lang w:val="es-ES"/>
        </w:rPr>
      </w:pPr>
      <w:r w:rsidRPr="00847BC5">
        <w:rPr>
          <w:lang w:val="es-ES"/>
        </w:rPr>
        <w:t>Será sancionado con multa quienes obtuvieran alguno de los beneficios de la presente ley mediante:</w:t>
      </w:r>
    </w:p>
    <w:p w14:paraId="5ACBFB0B" w14:textId="4690EE18" w:rsidR="00847BC5" w:rsidRPr="00847BC5" w:rsidRDefault="00847BC5" w:rsidP="00847BC5">
      <w:pPr>
        <w:pStyle w:val="Prrafodelista"/>
        <w:numPr>
          <w:ilvl w:val="0"/>
          <w:numId w:val="22"/>
        </w:numPr>
        <w:ind w:left="360"/>
        <w:jc w:val="both"/>
        <w:rPr>
          <w:lang w:val="es-ES"/>
        </w:rPr>
      </w:pPr>
      <w:r w:rsidRPr="00847BC5">
        <w:rPr>
          <w:rFonts w:eastAsiaTheme="majorEastAsia" w:cstheme="majorBidi"/>
          <w:color w:val="46464A" w:themeColor="text2"/>
          <w:sz w:val="28"/>
          <w:lang w:val="es-ES"/>
        </w:rPr>
        <w:t>L</w:t>
      </w:r>
      <w:r w:rsidRPr="00847BC5">
        <w:rPr>
          <w:lang w:val="es-ES"/>
        </w:rPr>
        <w:t>a falsificación o adulteración de un documento verdadero, o el uso de los beneficios en un destino, en todo o en parte, distinto a la finalidad para la que fueron otorgados (en ambos casos la multa puede alcanzar hasta diez veces el equivalente de la suma del beneficio obtenido).</w:t>
      </w:r>
    </w:p>
    <w:p w14:paraId="5E6AA88A" w14:textId="0A2956B6" w:rsidR="00847BC5" w:rsidRPr="00847BC5" w:rsidRDefault="00847BC5" w:rsidP="00847BC5">
      <w:pPr>
        <w:pStyle w:val="Prrafodelista"/>
        <w:numPr>
          <w:ilvl w:val="0"/>
          <w:numId w:val="22"/>
        </w:numPr>
        <w:ind w:left="360"/>
        <w:jc w:val="both"/>
        <w:rPr>
          <w:lang w:val="es-ES"/>
        </w:rPr>
      </w:pPr>
      <w:r>
        <w:rPr>
          <w:lang w:val="es-ES"/>
        </w:rPr>
        <w:t>E</w:t>
      </w:r>
      <w:r w:rsidRPr="00847BC5">
        <w:rPr>
          <w:lang w:val="es-ES"/>
        </w:rPr>
        <w:t>l uso de instrumentos o documentos falsos o adulterados, con el fin de respaldar gastos de los beneficios establecidos (multa de hasta veinte veces los montos respaldados fraudulentamente).</w:t>
      </w:r>
    </w:p>
    <w:p w14:paraId="1389BC2B" w14:textId="3CD0A447" w:rsidR="00847BC5" w:rsidRDefault="00847BC5" w:rsidP="00847BC5">
      <w:pPr>
        <w:rPr>
          <w:lang w:val="es-ES"/>
        </w:rPr>
      </w:pPr>
      <w:r w:rsidRPr="00847BC5">
        <w:rPr>
          <w:lang w:val="es-ES"/>
        </w:rPr>
        <w:t>Además de las multas mencionadas, podrá será reprimido con prisión de uno (1) y hasta nueve (9) años (según el monto evadido), el que mediante declaraciones engañosas, ocultaciones maliciosas o cualquier otro ardid o engaño, sea por acción o por omisión, obtuviere un reconocimiento, certificación o autorización para gozar de una exención, desgravación, diferimiento, liberación, reducción, reintegro, recupero o devolución tributaria. Así mismo se impondrá al beneficiario la pérdida del beneficio y de la posibilidad de obtener o de utilizar beneficios fiscales de cualquier tipo, por el plazo de diez años.</w:t>
      </w:r>
    </w:p>
    <w:p w14:paraId="07D0F9F2" w14:textId="77777777" w:rsidR="00847BC5" w:rsidRDefault="00847BC5" w:rsidP="00847BC5">
      <w:pPr>
        <w:rPr>
          <w:lang w:val="es-ES"/>
        </w:rPr>
        <w:sectPr w:rsidR="00847BC5" w:rsidSect="00692498">
          <w:type w:val="continuous"/>
          <w:pgSz w:w="11907" w:h="16839"/>
          <w:pgMar w:top="567" w:right="567" w:bottom="1985" w:left="567" w:header="709" w:footer="709" w:gutter="0"/>
          <w:cols w:space="720"/>
          <w:docGrid w:linePitch="360"/>
        </w:sectPr>
      </w:pPr>
    </w:p>
    <w:p w14:paraId="7352802B" w14:textId="77777777" w:rsidR="00847BC5" w:rsidRDefault="00847BC5" w:rsidP="00847BC5">
      <w:pPr>
        <w:rPr>
          <w:lang w:val="es-ES"/>
        </w:rPr>
        <w:sectPr w:rsidR="00847BC5" w:rsidSect="00692498">
          <w:type w:val="continuous"/>
          <w:pgSz w:w="11907" w:h="16839"/>
          <w:pgMar w:top="567" w:right="567" w:bottom="1985" w:left="567" w:header="709" w:footer="709" w:gutter="0"/>
          <w:cols w:space="720"/>
          <w:docGrid w:linePitch="360"/>
        </w:sectPr>
      </w:pPr>
    </w:p>
    <w:p w14:paraId="4EA79F09" w14:textId="07ABAD29" w:rsidR="00847BC5" w:rsidRPr="00847BC5" w:rsidRDefault="00847BC5" w:rsidP="00847BC5">
      <w:pPr>
        <w:rPr>
          <w:rFonts w:eastAsiaTheme="majorEastAsia" w:cstheme="majorBidi"/>
          <w:b/>
          <w:color w:val="46464A" w:themeColor="text2"/>
          <w:sz w:val="28"/>
          <w:lang w:val="es-ES"/>
        </w:rPr>
      </w:pPr>
      <w:r w:rsidRPr="00847BC5">
        <w:rPr>
          <w:rFonts w:eastAsiaTheme="majorEastAsia" w:cstheme="majorBidi"/>
          <w:b/>
          <w:color w:val="46464A" w:themeColor="text2"/>
          <w:sz w:val="28"/>
          <w:lang w:val="es-ES"/>
        </w:rPr>
        <w:lastRenderedPageBreak/>
        <w:t>O</w:t>
      </w:r>
      <w:r>
        <w:rPr>
          <w:rFonts w:eastAsiaTheme="majorEastAsia" w:cstheme="majorBidi"/>
          <w:b/>
          <w:color w:val="46464A" w:themeColor="text2"/>
          <w:sz w:val="28"/>
          <w:lang w:val="es-ES"/>
        </w:rPr>
        <w:t>tros beneficios:</w:t>
      </w:r>
    </w:p>
    <w:p w14:paraId="0F8D00D4" w14:textId="77777777" w:rsidR="00847BC5" w:rsidRPr="00847BC5" w:rsidRDefault="00847BC5" w:rsidP="00847BC5">
      <w:pPr>
        <w:rPr>
          <w:lang w:val="es-ES"/>
        </w:rPr>
      </w:pPr>
      <w:r w:rsidRPr="00847BC5">
        <w:rPr>
          <w:lang w:val="es-ES"/>
        </w:rPr>
        <w:t>Al margen de los beneficios mencionados en la Ley, en cuanto al pago de otros impuestos, se podrá:</w:t>
      </w:r>
    </w:p>
    <w:p w14:paraId="2F656F5A" w14:textId="77777777" w:rsidR="00847BC5" w:rsidRPr="00847BC5" w:rsidRDefault="00847BC5" w:rsidP="00847BC5">
      <w:pPr>
        <w:rPr>
          <w:lang w:val="es-ES"/>
        </w:rPr>
      </w:pPr>
      <w:r w:rsidRPr="00847BC5">
        <w:rPr>
          <w:lang w:val="es-ES"/>
        </w:rPr>
        <w:t>En cuanto al pago del impuesto inmobiliario, cada provincia podrá declarar la prórroga (en caso de emergencia) o exención (en caso de desastre), del pago de dicho impuesto.</w:t>
      </w:r>
    </w:p>
    <w:p w14:paraId="616D9B39" w14:textId="77777777" w:rsidR="00847BC5" w:rsidRPr="00847BC5" w:rsidRDefault="00847BC5" w:rsidP="00847BC5">
      <w:pPr>
        <w:rPr>
          <w:lang w:val="es-ES"/>
        </w:rPr>
      </w:pPr>
      <w:r w:rsidRPr="00847BC5">
        <w:rPr>
          <w:lang w:val="es-ES"/>
        </w:rPr>
        <w:t>En cuanto a la tasa vial, depende de la declaración de cada municipio.</w:t>
      </w:r>
    </w:p>
    <w:p w14:paraId="44E8B725" w14:textId="77777777" w:rsidR="00847BC5" w:rsidRPr="00847BC5" w:rsidRDefault="00847BC5" w:rsidP="00847BC5">
      <w:pPr>
        <w:rPr>
          <w:lang w:val="es-ES"/>
        </w:rPr>
      </w:pPr>
      <w:r w:rsidRPr="00847BC5">
        <w:rPr>
          <w:lang w:val="es-ES"/>
        </w:rPr>
        <w:t>Del mismo modo, podrá declararse la exención del pago de impuesto a los automotores, a los ingresos brutos, y al pago del impuesto de sellos.</w:t>
      </w:r>
    </w:p>
    <w:p w14:paraId="1BBFBC8D" w14:textId="4C93D7E7" w:rsidR="00847BC5" w:rsidRPr="00847BC5" w:rsidRDefault="00847BC5" w:rsidP="00847BC5">
      <w:pPr>
        <w:rPr>
          <w:rFonts w:eastAsiaTheme="majorEastAsia" w:cstheme="majorBidi"/>
          <w:b/>
          <w:color w:val="46464A" w:themeColor="text2"/>
          <w:sz w:val="28"/>
          <w:lang w:val="es-ES"/>
        </w:rPr>
      </w:pPr>
      <w:r w:rsidRPr="00847BC5">
        <w:rPr>
          <w:rFonts w:eastAsiaTheme="majorEastAsia" w:cstheme="majorBidi"/>
          <w:b/>
          <w:color w:val="46464A" w:themeColor="text2"/>
          <w:sz w:val="28"/>
          <w:lang w:val="es-ES"/>
        </w:rPr>
        <w:t>E</w:t>
      </w:r>
      <w:r>
        <w:rPr>
          <w:rFonts w:eastAsiaTheme="majorEastAsia" w:cstheme="majorBidi"/>
          <w:b/>
          <w:color w:val="46464A" w:themeColor="text2"/>
          <w:sz w:val="28"/>
          <w:lang w:val="es-ES"/>
        </w:rPr>
        <w:t>xclusión de retención para productores agrícolas</w:t>
      </w:r>
    </w:p>
    <w:p w14:paraId="25B12712" w14:textId="77777777" w:rsidR="00847BC5" w:rsidRPr="00847BC5" w:rsidRDefault="00847BC5" w:rsidP="00847BC5">
      <w:pPr>
        <w:rPr>
          <w:lang w:val="es-ES"/>
        </w:rPr>
      </w:pPr>
      <w:r w:rsidRPr="00847BC5">
        <w:rPr>
          <w:lang w:val="es-ES"/>
        </w:rPr>
        <w:t xml:space="preserve">Para el caso de productores agrícolas, la Resolución de AFIP 3902 estableció un procedimiento especial, para solicitar el certificado de exclusión de retención del </w:t>
      </w:r>
      <w:r w:rsidRPr="00847BC5">
        <w:rPr>
          <w:lang w:val="es-ES"/>
        </w:rPr>
        <w:lastRenderedPageBreak/>
        <w:t>impuesto a las ganancias. Aquí no sólo hay que poseer el certificado de estado de emergencia o desastre agropecuario, sino que además la empresa debe encontrarse incluida en el Registro Fiscal de Operadores de Granos y Legumbres Secas.</w:t>
      </w:r>
    </w:p>
    <w:p w14:paraId="34F98920" w14:textId="4F4DF9A9" w:rsidR="00847BC5" w:rsidRPr="00274E1C" w:rsidRDefault="00847BC5" w:rsidP="00847BC5">
      <w:pPr>
        <w:rPr>
          <w:rFonts w:eastAsiaTheme="majorEastAsia" w:cstheme="majorBidi"/>
          <w:b/>
          <w:color w:val="46464A" w:themeColor="text2"/>
          <w:sz w:val="28"/>
          <w:lang w:val="es-ES"/>
        </w:rPr>
      </w:pPr>
      <w:r w:rsidRPr="00274E1C">
        <w:rPr>
          <w:rFonts w:eastAsiaTheme="majorEastAsia" w:cstheme="majorBidi"/>
          <w:b/>
          <w:color w:val="46464A" w:themeColor="text2"/>
          <w:sz w:val="28"/>
          <w:lang w:val="es-ES"/>
        </w:rPr>
        <w:t>P</w:t>
      </w:r>
      <w:r w:rsidR="00274E1C">
        <w:rPr>
          <w:rFonts w:eastAsiaTheme="majorEastAsia" w:cstheme="majorBidi"/>
          <w:b/>
          <w:color w:val="46464A" w:themeColor="text2"/>
          <w:sz w:val="28"/>
          <w:lang w:val="es-ES"/>
        </w:rPr>
        <w:t>lan de facilidades de pago</w:t>
      </w:r>
    </w:p>
    <w:p w14:paraId="4EF7F850" w14:textId="77777777" w:rsidR="00274E1C" w:rsidRDefault="00847BC5" w:rsidP="00847BC5">
      <w:pPr>
        <w:rPr>
          <w:lang w:val="es-ES"/>
        </w:rPr>
      </w:pPr>
      <w:r w:rsidRPr="00847BC5">
        <w:rPr>
          <w:lang w:val="es-ES"/>
        </w:rPr>
        <w:t>Contemplado en la Ley 27.260 de Sinceramiento Fiscal, otorga la posibilidad de abonar hasta en 90 cuotas, deudas incorporadas en la moratoria, con un interés del 1% mensual para aquellos que cuenten con el certificado de Emergencia y/o Desastre Agropecuario en lugar del 1,5% (alícuota de quienes no poseen dicho certificado)</w:t>
      </w:r>
    </w:p>
    <w:p w14:paraId="6BB110BD" w14:textId="78E02CD6" w:rsidR="00274E1C" w:rsidRPr="00274E1C" w:rsidRDefault="00274E1C" w:rsidP="00274E1C">
      <w:pPr>
        <w:rPr>
          <w:rFonts w:eastAsiaTheme="majorEastAsia" w:cstheme="majorBidi"/>
          <w:b/>
          <w:color w:val="46464A" w:themeColor="text2"/>
          <w:sz w:val="28"/>
          <w:lang w:val="es-ES"/>
        </w:rPr>
      </w:pPr>
      <w:r w:rsidRPr="00274E1C">
        <w:rPr>
          <w:rFonts w:eastAsiaTheme="majorEastAsia" w:cstheme="majorBidi"/>
          <w:b/>
          <w:color w:val="46464A" w:themeColor="text2"/>
          <w:sz w:val="28"/>
          <w:lang w:val="es-ES"/>
        </w:rPr>
        <w:t>A</w:t>
      </w:r>
      <w:r>
        <w:rPr>
          <w:rFonts w:eastAsiaTheme="majorEastAsia" w:cstheme="majorBidi"/>
          <w:b/>
          <w:color w:val="46464A" w:themeColor="text2"/>
          <w:sz w:val="28"/>
          <w:lang w:val="es-ES"/>
        </w:rPr>
        <w:t>portes de la seguridad social</w:t>
      </w:r>
    </w:p>
    <w:p w14:paraId="746E733F" w14:textId="02DC147B" w:rsidR="00274E1C" w:rsidRDefault="00274E1C" w:rsidP="00274E1C">
      <w:r>
        <w:t xml:space="preserve">Pueden regularizar en un plan de 3 cuotas con la limitación de 2 planes para quienes facturen anualmente más $ 50.000.000 y 4 los que facturen menos de dicho monto. Respecto de las tasas de financiamiento, varían (conforme a la RG 3827 y modificatorias) según el estado </w:t>
      </w:r>
      <w:r>
        <w:lastRenderedPageBreak/>
        <w:t>de la deuda, la antigüedad de la deuda y el monto de ingresos del contribuyente.</w:t>
      </w:r>
    </w:p>
    <w:p w14:paraId="2151BA9A" w14:textId="5DA93BCF" w:rsidR="00274E1C" w:rsidRPr="00274E1C" w:rsidRDefault="00274E1C" w:rsidP="00274E1C">
      <w:pPr>
        <w:rPr>
          <w:rFonts w:eastAsiaTheme="majorEastAsia" w:cstheme="majorBidi"/>
          <w:b/>
          <w:color w:val="46464A" w:themeColor="text2"/>
          <w:sz w:val="28"/>
          <w:lang w:val="es-ES"/>
        </w:rPr>
      </w:pPr>
      <w:r w:rsidRPr="00274E1C">
        <w:rPr>
          <w:rFonts w:eastAsiaTheme="majorEastAsia" w:cstheme="majorBidi"/>
          <w:b/>
          <w:color w:val="46464A" w:themeColor="text2"/>
          <w:sz w:val="28"/>
          <w:lang w:val="es-ES"/>
        </w:rPr>
        <w:t>C</w:t>
      </w:r>
      <w:r>
        <w:rPr>
          <w:rFonts w:eastAsiaTheme="majorEastAsia" w:cstheme="majorBidi"/>
          <w:b/>
          <w:color w:val="46464A" w:themeColor="text2"/>
          <w:sz w:val="28"/>
          <w:lang w:val="es-ES"/>
        </w:rPr>
        <w:t>ontribuciones patrimoniales e IVA</w:t>
      </w:r>
    </w:p>
    <w:p w14:paraId="57705FCA" w14:textId="77777777" w:rsidR="00274E1C" w:rsidRPr="00274E1C" w:rsidRDefault="00274E1C" w:rsidP="00274E1C">
      <w:r w:rsidRPr="00274E1C">
        <w:t xml:space="preserve">Pueden regularizarse en un plan de 20 cuotas sin limitación en la cantidad de planes en la medida que se </w:t>
      </w:r>
      <w:r w:rsidRPr="00274E1C">
        <w:lastRenderedPageBreak/>
        <w:t>encuentre acreditado en el sistema registral la situación de emergencia o desastre. Respecto de las tasas de financiamiento varían (conforme a la RG 3827 y modificatorias) según el monto de ingresos del contribuyente.</w:t>
      </w:r>
    </w:p>
    <w:p w14:paraId="640E5854" w14:textId="19FDFE44" w:rsidR="00847BC5" w:rsidRPr="00847BC5" w:rsidRDefault="00847BC5" w:rsidP="00847BC5">
      <w:pPr>
        <w:rPr>
          <w:lang w:val="es-ES"/>
        </w:rPr>
      </w:pPr>
      <w:r w:rsidRPr="00847BC5">
        <w:rPr>
          <w:lang w:val="es-ES"/>
        </w:rPr>
        <w:t>.</w:t>
      </w:r>
    </w:p>
    <w:p w14:paraId="495BEC78" w14:textId="77777777" w:rsidR="00274E1C" w:rsidRDefault="00274E1C" w:rsidP="00847BC5">
      <w:pPr>
        <w:rPr>
          <w:lang w:val="es-ES"/>
        </w:rPr>
        <w:sectPr w:rsidR="00274E1C" w:rsidSect="00847BC5">
          <w:type w:val="continuous"/>
          <w:pgSz w:w="11907" w:h="16839"/>
          <w:pgMar w:top="567" w:right="567" w:bottom="1985" w:left="567" w:header="709" w:footer="709" w:gutter="0"/>
          <w:cols w:num="2" w:space="720"/>
          <w:docGrid w:linePitch="360"/>
        </w:sectPr>
      </w:pPr>
    </w:p>
    <w:p w14:paraId="18B1B4B6" w14:textId="77777777" w:rsidR="00274E1C" w:rsidRDefault="00274E1C" w:rsidP="00847BC5">
      <w:pPr>
        <w:rPr>
          <w:lang w:val="es-ES"/>
        </w:rPr>
        <w:sectPr w:rsidR="00274E1C" w:rsidSect="00692498">
          <w:type w:val="continuous"/>
          <w:pgSz w:w="11907" w:h="16839"/>
          <w:pgMar w:top="567" w:right="567" w:bottom="1985" w:left="567" w:header="709" w:footer="709" w:gutter="0"/>
          <w:cols w:space="720"/>
          <w:docGrid w:linePitch="360"/>
        </w:sectPr>
      </w:pPr>
    </w:p>
    <w:p w14:paraId="668B88BD" w14:textId="1209B000" w:rsidR="00274E1C" w:rsidRDefault="00274E1C" w:rsidP="00847BC5">
      <w:pPr>
        <w:rPr>
          <w:lang w:val="es-ES"/>
        </w:rPr>
      </w:pPr>
    </w:p>
    <w:p w14:paraId="2169DEBA" w14:textId="77117215" w:rsidR="00847BC5" w:rsidRPr="00847BC5" w:rsidRDefault="00847BC5" w:rsidP="00847BC5"/>
    <w:p w14:paraId="4E5B0CFE" w14:textId="44E86430" w:rsidR="00FF79F6" w:rsidRPr="00847BC5" w:rsidRDefault="00692498" w:rsidP="00847BC5">
      <w:pPr>
        <w:rPr>
          <w:lang w:val="es-ES"/>
        </w:rPr>
      </w:pPr>
      <w:r w:rsidRPr="00F9728A">
        <w:rPr>
          <w:noProof/>
          <w:lang w:val="es-AR" w:eastAsia="es-AR"/>
        </w:rPr>
        <mc:AlternateContent>
          <mc:Choice Requires="wps">
            <w:drawing>
              <wp:anchor distT="0" distB="0" distL="114300" distR="114300" simplePos="0" relativeHeight="251640320" behindDoc="1" locked="0" layoutInCell="1" allowOverlap="1" wp14:anchorId="1D45CAD3" wp14:editId="1CC57437">
                <wp:simplePos x="0" y="0"/>
                <wp:positionH relativeFrom="page">
                  <wp:align>center</wp:align>
                </wp:positionH>
                <wp:positionV relativeFrom="margin">
                  <wp:posOffset>3571875</wp:posOffset>
                </wp:positionV>
                <wp:extent cx="6381750" cy="3455670"/>
                <wp:effectExtent l="0" t="0" r="17145" b="28575"/>
                <wp:wrapTopAndBottom/>
                <wp:docPr id="14" name="Rectángulo 14"/>
                <wp:cNvGraphicFramePr/>
                <a:graphic xmlns:a="http://schemas.openxmlformats.org/drawingml/2006/main">
                  <a:graphicData uri="http://schemas.microsoft.com/office/word/2010/wordprocessingShape">
                    <wps:wsp>
                      <wps:cNvSpPr/>
                      <wps:spPr>
                        <a:xfrm>
                          <a:off x="0" y="0"/>
                          <a:ext cx="6381750" cy="3455670"/>
                        </a:xfrm>
                        <a:prstGeom prst="rect">
                          <a:avLst/>
                        </a:prstGeom>
                        <a:solidFill>
                          <a:schemeClr val="bg1"/>
                        </a:solidFill>
                        <a:ln w="6350" cmpd="sng">
                          <a:solidFill>
                            <a:schemeClr val="tx2"/>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4F36DB9E" w14:textId="77777777" w:rsidR="00802258" w:rsidRPr="00545C24" w:rsidRDefault="00802258" w:rsidP="00802258">
                            <w:pPr>
                              <w:pStyle w:val="Cuadrodatosinforme"/>
                            </w:pPr>
                            <w:r>
                              <w:t>Herramientas Empresariales</w:t>
                            </w:r>
                          </w:p>
                          <w:p w14:paraId="06941C29" w14:textId="77777777" w:rsidR="00802258" w:rsidRDefault="00802258" w:rsidP="00802258">
                            <w:pPr>
                              <w:pStyle w:val="Cuadrodatosinforme"/>
                            </w:pPr>
                          </w:p>
                          <w:p w14:paraId="7B09099D" w14:textId="77777777" w:rsidR="00802258" w:rsidRDefault="00802258" w:rsidP="00802258">
                            <w:pPr>
                              <w:pStyle w:val="Cuadrodatosinforme"/>
                            </w:pPr>
                            <w:r>
                              <w:t>Coordinación del informe:</w:t>
                            </w:r>
                          </w:p>
                          <w:p w14:paraId="327A8A62" w14:textId="77777777" w:rsidR="00802258" w:rsidRDefault="00802258" w:rsidP="00802258">
                            <w:pPr>
                              <w:pStyle w:val="Cuadrodatosinforme"/>
                            </w:pPr>
                            <w:r>
                              <w:t xml:space="preserve">Alberto </w:t>
                            </w:r>
                            <w:proofErr w:type="spellStart"/>
                            <w:r>
                              <w:t>Galdeano</w:t>
                            </w:r>
                            <w:proofErr w:type="spellEnd"/>
                            <w:r>
                              <w:t>, Juan Marcos Olivero Vila</w:t>
                            </w:r>
                          </w:p>
                          <w:p w14:paraId="0F430688" w14:textId="77777777" w:rsidR="00802258" w:rsidRDefault="00802258" w:rsidP="00802258">
                            <w:pPr>
                              <w:pStyle w:val="Cuadrodatosinforme"/>
                            </w:pPr>
                          </w:p>
                          <w:p w14:paraId="356FED51" w14:textId="77777777" w:rsidR="00802258" w:rsidRDefault="00802258" w:rsidP="00802258">
                            <w:pPr>
                              <w:pStyle w:val="Cuadrodatosinforme"/>
                            </w:pPr>
                            <w:r>
                              <w:t xml:space="preserve">Técnico a Cargo: </w:t>
                            </w:r>
                          </w:p>
                          <w:p w14:paraId="24C2B922" w14:textId="21F0002A" w:rsidR="00802258" w:rsidRDefault="00802258" w:rsidP="00802258">
                            <w:pPr>
                              <w:pStyle w:val="Cuadrodatosinforme"/>
                            </w:pPr>
                            <w:r>
                              <w:t xml:space="preserve">Daniel Almazán </w:t>
                            </w:r>
                            <w:proofErr w:type="spellStart"/>
                            <w:r>
                              <w:t>Sendino</w:t>
                            </w:r>
                            <w:proofErr w:type="spellEnd"/>
                            <w:r w:rsidRPr="0047645B">
                              <w:t xml:space="preserve"> </w:t>
                            </w:r>
                          </w:p>
                          <w:p w14:paraId="5D4512CF" w14:textId="77777777" w:rsidR="00802258" w:rsidRDefault="00802258" w:rsidP="00802258">
                            <w:pPr>
                              <w:pStyle w:val="Cuadrodatosinforme"/>
                            </w:pPr>
                          </w:p>
                          <w:p w14:paraId="3DEF77A6" w14:textId="77777777" w:rsidR="00802258" w:rsidRDefault="00802258" w:rsidP="00802258">
                            <w:pPr>
                              <w:pStyle w:val="Cuadrodatosinforme"/>
                            </w:pPr>
                            <w:r w:rsidRPr="0047645B">
                              <w:t xml:space="preserve">Visite nuestra página </w:t>
                            </w:r>
                            <w:r>
                              <w:t>w</w:t>
                            </w:r>
                            <w:r w:rsidRPr="0047645B">
                              <w:t>eb</w:t>
                            </w:r>
                            <w:r>
                              <w:t>:</w:t>
                            </w:r>
                            <w:r w:rsidRPr="0047645B">
                              <w:t xml:space="preserve"> www.crea.org.ar </w:t>
                            </w:r>
                          </w:p>
                          <w:p w14:paraId="26CDFD17" w14:textId="77777777" w:rsidR="00802258" w:rsidRDefault="00802258" w:rsidP="00802258">
                            <w:pPr>
                              <w:pStyle w:val="Cuadrodatosinforme"/>
                            </w:pPr>
                          </w:p>
                          <w:p w14:paraId="47731068" w14:textId="77777777" w:rsidR="00802258" w:rsidRDefault="00802258" w:rsidP="00802258">
                            <w:pPr>
                              <w:pStyle w:val="Cuadrodatosinforme"/>
                            </w:pPr>
                            <w:r w:rsidRPr="0047645B">
                              <w:t>Elaborado el Área E</w:t>
                            </w:r>
                            <w:r>
                              <w:t>mpresa</w:t>
                            </w:r>
                            <w:r w:rsidRPr="0047645B">
                              <w:t xml:space="preserve">, Unidad I+D. AACREA, </w:t>
                            </w:r>
                            <w:hyperlink r:id="rId18" w:history="1">
                              <w:r w:rsidRPr="008E527B">
                                <w:rPr>
                                  <w:rStyle w:val="Hipervnculo"/>
                                </w:rPr>
                                <w:t>empresa@crea.org.ar</w:t>
                              </w:r>
                            </w:hyperlink>
                            <w:r w:rsidRPr="0047645B">
                              <w:t xml:space="preserve"> </w:t>
                            </w:r>
                          </w:p>
                          <w:p w14:paraId="24493056" w14:textId="77777777" w:rsidR="00802258" w:rsidRDefault="00802258" w:rsidP="00802258">
                            <w:pPr>
                              <w:pStyle w:val="Cuadrodatosinforme"/>
                            </w:pPr>
                            <w:r w:rsidRPr="0047645B">
                              <w:t xml:space="preserve">Sarmiento 1236 5to. </w:t>
                            </w:r>
                            <w:proofErr w:type="gramStart"/>
                            <w:r w:rsidRPr="0047645B">
                              <w:t>piso</w:t>
                            </w:r>
                            <w:proofErr w:type="gramEnd"/>
                            <w:r w:rsidRPr="0047645B">
                              <w:t xml:space="preserve"> (C1041AAZ) Buenos Aires - Argentina. Tel. (54-11) 4382-2076/79 </w:t>
                            </w:r>
                          </w:p>
                          <w:p w14:paraId="26D022D1" w14:textId="77777777" w:rsidR="00802258" w:rsidRDefault="00802258" w:rsidP="00802258">
                            <w:pPr>
                              <w:pStyle w:val="Cuadrodatosinforme"/>
                            </w:pPr>
                          </w:p>
                          <w:p w14:paraId="19D48205" w14:textId="77777777" w:rsidR="00802258" w:rsidRPr="0047645B" w:rsidRDefault="00802258" w:rsidP="00802258">
                            <w:pPr>
                              <w:pStyle w:val="Cuadrodatosinforme"/>
                            </w:pPr>
                            <w:r w:rsidRPr="0047645B">
                              <w:t xml:space="preserve">Acceda a nuestro servicio gratuito de Base de datos: Acerca de AACREA Es una Asociación civil sin fines de lucro originada por el Arq. Pablo </w:t>
                            </w:r>
                            <w:proofErr w:type="spellStart"/>
                            <w:r w:rsidRPr="0047645B">
                              <w:t>Hary</w:t>
                            </w:r>
                            <w:proofErr w:type="spellEnd"/>
                            <w:r w:rsidRPr="0047645B">
                              <w:t xml:space="preserve"> en 1957 y fundada en 1960. Integrada y dirigida por productores agropecuarios, su objetivo es promover el desarrollo integral del empresario agropecuario para lograr empresas económicamente rentables y sustentables en el tiempo, probando tecnología y transfiriéndola al medio para contribuir con el sector y el país.</w:t>
                            </w:r>
                          </w:p>
                          <w:p w14:paraId="5EDD488C" w14:textId="77777777" w:rsidR="0072536F" w:rsidRPr="00802258" w:rsidRDefault="0072536F">
                            <w:pPr>
                              <w:rPr>
                                <w:color w:val="46464A" w:themeColor="text2"/>
                                <w:lang w:val="es-ES"/>
                              </w:rPr>
                            </w:pPr>
                          </w:p>
                          <w:p w14:paraId="01515281" w14:textId="77777777" w:rsidR="00B06320" w:rsidRDefault="00B06320">
                            <w:pPr>
                              <w:rPr>
                                <w:color w:val="46464A" w:themeColor="text2"/>
                              </w:rPr>
                            </w:pPr>
                          </w:p>
                          <w:p w14:paraId="5117696D" w14:textId="77777777" w:rsidR="00B06320" w:rsidRDefault="00B06320">
                            <w:pPr>
                              <w:rPr>
                                <w:color w:val="46464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40000</wp14:pctHeight>
                </wp14:sizeRelV>
              </wp:anchor>
            </w:drawing>
          </mc:Choice>
          <mc:Fallback>
            <w:pict>
              <v:rect id="Rectángulo 14" o:spid="_x0000_s1028" style="position:absolute;left:0;text-align:left;margin-left:0;margin-top:281.25pt;width:502.5pt;height:272.1pt;z-index:-251676160;visibility:visible;mso-wrap-style:square;mso-width-percent:1000;mso-height-percent:400;mso-wrap-distance-left:9pt;mso-wrap-distance-top:0;mso-wrap-distance-right:9pt;mso-wrap-distance-bottom:0;mso-position-horizontal:center;mso-position-horizontal-relative:page;mso-position-vertical:absolute;mso-position-vertical-relative:margin;mso-width-percent:1000;mso-height-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3yAIAAAUGAAAOAAAAZHJzL2Uyb0RvYy54bWysVMFu2zAMvQ/YPwi6r47TpO2MOkXQosOA&#10;oi3aDj0rshwLkERNUhJnf7Nv2Y+Nkh0n7YIdhuXgUCL5SD6RvLxqtSJr4bwEU9L8ZESJMBwqaZYl&#10;/fZy++mCEh+YqZgCI0q6FZ5ezT5+uNzYQoyhAVUJRxDE+GJjS9qEYIss87wRmvkTsMKgsganWcCj&#10;W2aVYxtE1yobj0Zn2QZcZR1w4T3e3nRKOkv4dS14eKhrLwJRJcXcQvq69F3Ebza7ZMXSMdtI3qfB&#10;/iELzaTBoAPUDQuMrJz8A0pL7sBDHU446AzqWnKRasBq8tG7ap4bZkWqBcnxdqDJ/z9Yfr9+dERW&#10;+HYTSgzT+EZPyNqvn2a5UkDwFinaWF+g5bN9dP3JoxjrbWun4z9WQtpE63agVbSBcLw8O73Iz6fI&#10;Pkfd6WQ6PTtPxGd7d+t8+CJAkyiU1GEGiU62vvMBQ6LpziRG86BkdSuVSofYK+JaObJm+MqLZR5T&#10;Ro83VsqQTUwl5aEtFuzNMsV4Y5Yabw8W2vExsJjLDfNNFzEBRDNWaBmwnZXUJb0YxV/vrQxmFFns&#10;eEtS2CoRfZR5EjU+ATI17hJ6WxDjXJiQd6qGVaKLOj2AH7JOdSfAiFwjQwN2D3AcuyOst4+uIs3O&#10;4Dz6W2Kd8+CRIoMJg7OWBtwxAIVV9ZE7+x1JHTWRpdAu2tSe6R3izQKqLbasg26WveW3Ep/jjvnw&#10;yBwOLzYaLqTwgJ9aAT469BIlDbgfx+6jPc4UainZ4DLA5vi+Yk5Qor4anLbP+WQSt0c6TKbnYzy4&#10;Q83iUGNW+hqwE3NcfZYnMdoHtRNrB/oV99Y8RkUVMxxjlzTsxOvQrSjce1zM58kI94Vl4c48Wx6h&#10;I8uxDV/aV+ZsPzcBR+4edmuDFe/Gp7ONngbmqwC1TLO1Z7XnH3dNaqR+L8ZldnhOVvvtPfsNAAD/&#10;/wMAUEsDBBQABgAIAAAAIQA8SS2D3wAAAAoBAAAPAAAAZHJzL2Rvd25yZXYueG1sTI9BT8MwDIXv&#10;SPyHyEhcJpZsqB3qmk4DsctubBPntPHaisapmnQr/Hq8E9xsv6fn7+WbyXXigkNoPWlYzBUIpMrb&#10;lmoNp+Pu6QVEiIas6Tyhhm8MsCnu73KTWX+lD7wcYi04hEJmNDQx9pmUoWrQmTD3PRJrZz84E3kd&#10;amkHc+Vw18mlUql0piX+0Jge3xqsvg6j0/CcjD/TbLcPx/ewKj+3+/L0Ohu0fnyYtmsQEaf4Z4Yb&#10;PqNDwUylH8kG0WngIlFDki4TEDdZqYRPJU8Lla5AFrn8X6H4BQAA//8DAFBLAQItABQABgAIAAAA&#10;IQC2gziS/gAAAOEBAAATAAAAAAAAAAAAAAAAAAAAAABbQ29udGVudF9UeXBlc10ueG1sUEsBAi0A&#10;FAAGAAgAAAAhADj9If/WAAAAlAEAAAsAAAAAAAAAAAAAAAAALwEAAF9yZWxzLy5yZWxzUEsBAi0A&#10;FAAGAAgAAAAhALOaG7fIAgAABQYAAA4AAAAAAAAAAAAAAAAALgIAAGRycy9lMm9Eb2MueG1sUEsB&#10;Ai0AFAAGAAgAAAAhADxJLYPfAAAACgEAAA8AAAAAAAAAAAAAAAAAIgUAAGRycy9kb3ducmV2Lnht&#10;bFBLBQYAAAAABAAEAPMAAAAuBgAAAAA=&#10;" fillcolor="white [3212]" strokecolor="#46464a [3215]" strokeweight=".5pt">
                <v:textbox>
                  <w:txbxContent>
                    <w:p w14:paraId="4F36DB9E" w14:textId="77777777" w:rsidR="00802258" w:rsidRPr="00545C24" w:rsidRDefault="00802258" w:rsidP="00802258">
                      <w:pPr>
                        <w:pStyle w:val="Cuadrodatosinforme"/>
                      </w:pPr>
                      <w:r>
                        <w:t>Herramientas Empresariales</w:t>
                      </w:r>
                    </w:p>
                    <w:p w14:paraId="06941C29" w14:textId="77777777" w:rsidR="00802258" w:rsidRDefault="00802258" w:rsidP="00802258">
                      <w:pPr>
                        <w:pStyle w:val="Cuadrodatosinforme"/>
                      </w:pPr>
                    </w:p>
                    <w:p w14:paraId="7B09099D" w14:textId="77777777" w:rsidR="00802258" w:rsidRDefault="00802258" w:rsidP="00802258">
                      <w:pPr>
                        <w:pStyle w:val="Cuadrodatosinforme"/>
                      </w:pPr>
                      <w:r>
                        <w:t>Coordinación del informe:</w:t>
                      </w:r>
                    </w:p>
                    <w:p w14:paraId="327A8A62" w14:textId="77777777" w:rsidR="00802258" w:rsidRDefault="00802258" w:rsidP="00802258">
                      <w:pPr>
                        <w:pStyle w:val="Cuadrodatosinforme"/>
                      </w:pPr>
                      <w:r>
                        <w:t xml:space="preserve">Alberto </w:t>
                      </w:r>
                      <w:proofErr w:type="spellStart"/>
                      <w:r>
                        <w:t>Galdeano</w:t>
                      </w:r>
                      <w:proofErr w:type="spellEnd"/>
                      <w:r>
                        <w:t>, Juan Marcos Olivero Vila</w:t>
                      </w:r>
                    </w:p>
                    <w:p w14:paraId="0F430688" w14:textId="77777777" w:rsidR="00802258" w:rsidRDefault="00802258" w:rsidP="00802258">
                      <w:pPr>
                        <w:pStyle w:val="Cuadrodatosinforme"/>
                      </w:pPr>
                    </w:p>
                    <w:p w14:paraId="356FED51" w14:textId="77777777" w:rsidR="00802258" w:rsidRDefault="00802258" w:rsidP="00802258">
                      <w:pPr>
                        <w:pStyle w:val="Cuadrodatosinforme"/>
                      </w:pPr>
                      <w:r>
                        <w:t xml:space="preserve">Técnico a Cargo: </w:t>
                      </w:r>
                    </w:p>
                    <w:p w14:paraId="24C2B922" w14:textId="21F0002A" w:rsidR="00802258" w:rsidRDefault="00802258" w:rsidP="00802258">
                      <w:pPr>
                        <w:pStyle w:val="Cuadrodatosinforme"/>
                      </w:pPr>
                      <w:r>
                        <w:t xml:space="preserve">Daniel Almazán </w:t>
                      </w:r>
                      <w:proofErr w:type="spellStart"/>
                      <w:r>
                        <w:t>Sendino</w:t>
                      </w:r>
                      <w:proofErr w:type="spellEnd"/>
                      <w:r w:rsidRPr="0047645B">
                        <w:t xml:space="preserve"> </w:t>
                      </w:r>
                    </w:p>
                    <w:p w14:paraId="5D4512CF" w14:textId="77777777" w:rsidR="00802258" w:rsidRDefault="00802258" w:rsidP="00802258">
                      <w:pPr>
                        <w:pStyle w:val="Cuadrodatosinforme"/>
                      </w:pPr>
                    </w:p>
                    <w:p w14:paraId="3DEF77A6" w14:textId="77777777" w:rsidR="00802258" w:rsidRDefault="00802258" w:rsidP="00802258">
                      <w:pPr>
                        <w:pStyle w:val="Cuadrodatosinforme"/>
                      </w:pPr>
                      <w:r w:rsidRPr="0047645B">
                        <w:t xml:space="preserve">Visite nuestra página </w:t>
                      </w:r>
                      <w:r>
                        <w:t>w</w:t>
                      </w:r>
                      <w:r w:rsidRPr="0047645B">
                        <w:t>eb</w:t>
                      </w:r>
                      <w:r>
                        <w:t>:</w:t>
                      </w:r>
                      <w:r w:rsidRPr="0047645B">
                        <w:t xml:space="preserve"> www.crea.org.ar </w:t>
                      </w:r>
                    </w:p>
                    <w:p w14:paraId="26CDFD17" w14:textId="77777777" w:rsidR="00802258" w:rsidRDefault="00802258" w:rsidP="00802258">
                      <w:pPr>
                        <w:pStyle w:val="Cuadrodatosinforme"/>
                      </w:pPr>
                    </w:p>
                    <w:p w14:paraId="47731068" w14:textId="77777777" w:rsidR="00802258" w:rsidRDefault="00802258" w:rsidP="00802258">
                      <w:pPr>
                        <w:pStyle w:val="Cuadrodatosinforme"/>
                      </w:pPr>
                      <w:r w:rsidRPr="0047645B">
                        <w:t>Elaborado el Área E</w:t>
                      </w:r>
                      <w:r>
                        <w:t>mpresa</w:t>
                      </w:r>
                      <w:r w:rsidRPr="0047645B">
                        <w:t xml:space="preserve">, Unidad I+D. AACREA, </w:t>
                      </w:r>
                      <w:hyperlink r:id="rId19" w:history="1">
                        <w:r w:rsidRPr="008E527B">
                          <w:rPr>
                            <w:rStyle w:val="Hipervnculo"/>
                          </w:rPr>
                          <w:t>empresa@crea.org.ar</w:t>
                        </w:r>
                      </w:hyperlink>
                      <w:r w:rsidRPr="0047645B">
                        <w:t xml:space="preserve"> </w:t>
                      </w:r>
                    </w:p>
                    <w:p w14:paraId="24493056" w14:textId="77777777" w:rsidR="00802258" w:rsidRDefault="00802258" w:rsidP="00802258">
                      <w:pPr>
                        <w:pStyle w:val="Cuadrodatosinforme"/>
                      </w:pPr>
                      <w:r w:rsidRPr="0047645B">
                        <w:t xml:space="preserve">Sarmiento 1236 5to. </w:t>
                      </w:r>
                      <w:proofErr w:type="gramStart"/>
                      <w:r w:rsidRPr="0047645B">
                        <w:t>piso</w:t>
                      </w:r>
                      <w:proofErr w:type="gramEnd"/>
                      <w:r w:rsidRPr="0047645B">
                        <w:t xml:space="preserve"> (C1041AAZ) Buenos Aires - Argentina. Tel. (54-11) 4382-2076/79 </w:t>
                      </w:r>
                    </w:p>
                    <w:p w14:paraId="26D022D1" w14:textId="77777777" w:rsidR="00802258" w:rsidRDefault="00802258" w:rsidP="00802258">
                      <w:pPr>
                        <w:pStyle w:val="Cuadrodatosinforme"/>
                      </w:pPr>
                    </w:p>
                    <w:p w14:paraId="19D48205" w14:textId="77777777" w:rsidR="00802258" w:rsidRPr="0047645B" w:rsidRDefault="00802258" w:rsidP="00802258">
                      <w:pPr>
                        <w:pStyle w:val="Cuadrodatosinforme"/>
                      </w:pPr>
                      <w:r w:rsidRPr="0047645B">
                        <w:t xml:space="preserve">Acceda a nuestro servicio gratuito de Base de datos: Acerca de AACREA Es una Asociación civil sin fines de lucro originada por el Arq. Pablo </w:t>
                      </w:r>
                      <w:proofErr w:type="spellStart"/>
                      <w:r w:rsidRPr="0047645B">
                        <w:t>Hary</w:t>
                      </w:r>
                      <w:proofErr w:type="spellEnd"/>
                      <w:r w:rsidRPr="0047645B">
                        <w:t xml:space="preserve"> en 1957 y fundada en 1960. Integrada y dirigida por productores agropecuarios, su objetivo es promover el desarrollo integral del empresario agropecuario para lograr empresas económicamente rentables y sustentables en el tiempo, probando tecnología y transfiriéndola al medio para contribuir con el sector y el país.</w:t>
                      </w:r>
                    </w:p>
                    <w:p w14:paraId="5EDD488C" w14:textId="77777777" w:rsidR="0072536F" w:rsidRPr="00802258" w:rsidRDefault="0072536F">
                      <w:pPr>
                        <w:rPr>
                          <w:color w:val="46464A" w:themeColor="text2"/>
                          <w:lang w:val="es-ES"/>
                        </w:rPr>
                      </w:pPr>
                    </w:p>
                    <w:p w14:paraId="01515281" w14:textId="77777777" w:rsidR="00B06320" w:rsidRDefault="00B06320">
                      <w:pPr>
                        <w:rPr>
                          <w:color w:val="46464A" w:themeColor="text2"/>
                        </w:rPr>
                      </w:pPr>
                    </w:p>
                    <w:p w14:paraId="5117696D" w14:textId="77777777" w:rsidR="00B06320" w:rsidRDefault="00B06320">
                      <w:pPr>
                        <w:rPr>
                          <w:color w:val="46464A" w:themeColor="text2"/>
                        </w:rPr>
                      </w:pPr>
                    </w:p>
                  </w:txbxContent>
                </v:textbox>
                <w10:wrap type="topAndBottom" anchorx="page" anchory="margin"/>
              </v:rect>
            </w:pict>
          </mc:Fallback>
        </mc:AlternateContent>
      </w:r>
    </w:p>
    <w:sectPr w:rsidR="00FF79F6" w:rsidRPr="00847BC5" w:rsidSect="00692498">
      <w:type w:val="continuous"/>
      <w:pgSz w:w="11907" w:h="16839"/>
      <w:pgMar w:top="567" w:right="567" w:bottom="1985" w:left="56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FB4A4" w14:textId="77777777" w:rsidR="00FC142C" w:rsidRDefault="00FC142C" w:rsidP="00425FE5">
      <w:pPr>
        <w:spacing w:after="0" w:line="240" w:lineRule="auto"/>
      </w:pPr>
      <w:r>
        <w:separator/>
      </w:r>
    </w:p>
  </w:endnote>
  <w:endnote w:type="continuationSeparator" w:id="0">
    <w:p w14:paraId="4A49E06E" w14:textId="77777777" w:rsidR="00FC142C" w:rsidRDefault="00FC142C" w:rsidP="00425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iutadella W04 Lt">
    <w:altName w:val="Times New Roman"/>
    <w:panose1 w:val="02000000000000000000"/>
    <w:charset w:val="00"/>
    <w:family w:val="auto"/>
    <w:pitch w:val="variable"/>
    <w:sig w:usb0="00000001" w:usb1="00000001" w:usb2="00000000" w:usb3="00000000" w:csb0="00000093"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iutadella W04 Medium">
    <w:altName w:val="Courier New"/>
    <w:charset w:val="00"/>
    <w:family w:val="auto"/>
    <w:pitch w:val="variable"/>
    <w:sig w:usb0="00000001" w:usb1="00000001" w:usb2="00000000" w:usb3="00000000" w:csb0="00000093" w:csb1="00000000"/>
  </w:font>
  <w:font w:name="AppleSystemUIFont">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utadella W04 Reg">
    <w:altName w:val="Courier New"/>
    <w:panose1 w:val="01000000000000000000"/>
    <w:charset w:val="00"/>
    <w:family w:val="auto"/>
    <w:pitch w:val="variable"/>
    <w:sig w:usb0="00000007" w:usb1="00000001" w:usb2="00000000" w:usb3="00000000" w:csb0="00000093" w:csb1="00000000"/>
  </w:font>
  <w:font w:name="Ciutadella W04 Bold">
    <w:charset w:val="00"/>
    <w:family w:val="auto"/>
    <w:pitch w:val="variable"/>
    <w:sig w:usb0="00000007" w:usb1="0000000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62A5B" w14:textId="6BDCE716" w:rsidR="003C637B" w:rsidRDefault="003C637B" w:rsidP="003C637B">
    <w:pPr>
      <w:pStyle w:val="Piedepgina"/>
      <w:rPr>
        <w:rStyle w:val="Nmerodepgina"/>
      </w:rPr>
    </w:pPr>
  </w:p>
  <w:p w14:paraId="5701FCC9" w14:textId="6A57D352" w:rsidR="00927CF1" w:rsidRDefault="00927CF1" w:rsidP="003C637B">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462494">
      <w:rPr>
        <w:rStyle w:val="Nmerodepgina"/>
        <w:noProof/>
      </w:rPr>
      <w:t>2</w:t>
    </w:r>
    <w:r>
      <w:rPr>
        <w:rStyle w:val="Nmerodepgin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85FBA" w14:textId="51D73C2C" w:rsidR="0072536F" w:rsidRDefault="0072536F" w:rsidP="009454F1">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462494">
      <w:rPr>
        <w:rStyle w:val="Nmerodepgina"/>
        <w:noProof/>
      </w:rPr>
      <w:t>3</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C5230" w14:textId="77777777" w:rsidR="00FC142C" w:rsidRDefault="00FC142C" w:rsidP="00425FE5">
      <w:pPr>
        <w:spacing w:after="0" w:line="240" w:lineRule="auto"/>
      </w:pPr>
      <w:r>
        <w:separator/>
      </w:r>
    </w:p>
  </w:footnote>
  <w:footnote w:type="continuationSeparator" w:id="0">
    <w:p w14:paraId="74C086A1" w14:textId="77777777" w:rsidR="00FC142C" w:rsidRDefault="00FC142C" w:rsidP="00425FE5">
      <w:pPr>
        <w:spacing w:after="0" w:line="240" w:lineRule="auto"/>
      </w:pPr>
      <w:r>
        <w:continuationSeparator/>
      </w:r>
    </w:p>
  </w:footnote>
  <w:footnote w:id="1">
    <w:p w14:paraId="25483A5A" w14:textId="70159789" w:rsidR="00462494" w:rsidRPr="00462494" w:rsidRDefault="00462494" w:rsidP="00462494">
      <w:pPr>
        <w:pStyle w:val="Textonotapie"/>
        <w:rPr>
          <w:sz w:val="20"/>
          <w:lang w:val="es-ES"/>
        </w:rPr>
      </w:pPr>
      <w:r w:rsidRPr="00462494">
        <w:rPr>
          <w:rStyle w:val="Refdenotaalpie"/>
          <w:sz w:val="20"/>
        </w:rPr>
        <w:footnoteRef/>
      </w:r>
      <w:r w:rsidRPr="00462494">
        <w:rPr>
          <w:rStyle w:val="Refdenotaalpie"/>
          <w:sz w:val="20"/>
        </w:rPr>
        <w:t xml:space="preserve"> </w:t>
      </w:r>
      <w:r w:rsidRPr="00462494">
        <w:rPr>
          <w:rStyle w:val="Refdenotaalpie"/>
        </w:rPr>
        <w:t>Para acceder al texto completo del Decreto Reglamentario, ingresar al siguiente link: http://biblioteca.afip.gob.ar/dcp/DEC_C_001712_2009_11_10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885AF" w14:textId="6260EFD6" w:rsidR="00B06320" w:rsidRDefault="00454A20" w:rsidP="00B06320">
    <w:pPr>
      <w:pStyle w:val="Encabezado"/>
      <w:ind w:left="-142"/>
    </w:pPr>
    <w:r>
      <w:rPr>
        <w:noProof/>
        <w:lang w:val="es-AR" w:eastAsia="es-AR"/>
      </w:rPr>
      <w:drawing>
        <wp:inline distT="0" distB="0" distL="0" distR="0" wp14:anchorId="3BDDD177" wp14:editId="27670FA3">
          <wp:extent cx="6479997" cy="151646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s_informes_word-12.png"/>
                  <pic:cNvPicPr/>
                </pic:nvPicPr>
                <pic:blipFill>
                  <a:blip r:embed="rId1">
                    <a:extLst>
                      <a:ext uri="{28A0092B-C50C-407E-A947-70E740481C1C}">
                        <a14:useLocalDpi xmlns:a14="http://schemas.microsoft.com/office/drawing/2010/main" val="0"/>
                      </a:ext>
                    </a:extLst>
                  </a:blip>
                  <a:stretch>
                    <a:fillRect/>
                  </a:stretch>
                </pic:blipFill>
                <pic:spPr>
                  <a:xfrm>
                    <a:off x="0" y="0"/>
                    <a:ext cx="6479997" cy="151646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63C7"/>
    <w:multiLevelType w:val="hybridMultilevel"/>
    <w:tmpl w:val="4D369D4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42D6E56"/>
    <w:multiLevelType w:val="hybridMultilevel"/>
    <w:tmpl w:val="599E79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8B5404E"/>
    <w:multiLevelType w:val="hybridMultilevel"/>
    <w:tmpl w:val="85E669C6"/>
    <w:lvl w:ilvl="0" w:tplc="DD7A5450">
      <w:numFmt w:val="bullet"/>
      <w:lvlText w:val="•"/>
      <w:lvlJc w:val="left"/>
      <w:pPr>
        <w:ind w:left="1080" w:hanging="720"/>
      </w:pPr>
      <w:rPr>
        <w:rFonts w:ascii="Ciutadella W04 Lt" w:eastAsiaTheme="minorEastAsia" w:hAnsi="Ciutadella W04 Lt"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FA309FA"/>
    <w:multiLevelType w:val="hybridMultilevel"/>
    <w:tmpl w:val="DBE69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35F597E"/>
    <w:multiLevelType w:val="hybridMultilevel"/>
    <w:tmpl w:val="E2B2578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4D86289"/>
    <w:multiLevelType w:val="hybridMultilevel"/>
    <w:tmpl w:val="ED58FA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A7F2C57"/>
    <w:multiLevelType w:val="hybridMultilevel"/>
    <w:tmpl w:val="98D48346"/>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C6D29B5"/>
    <w:multiLevelType w:val="hybridMultilevel"/>
    <w:tmpl w:val="9A3A51C4"/>
    <w:lvl w:ilvl="0" w:tplc="2C0A000F">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D492EAF"/>
    <w:multiLevelType w:val="hybridMultilevel"/>
    <w:tmpl w:val="B396F192"/>
    <w:lvl w:ilvl="0" w:tplc="502ADCE4">
      <w:start w:val="13"/>
      <w:numFmt w:val="bullet"/>
      <w:lvlText w:val="-"/>
      <w:lvlJc w:val="left"/>
      <w:pPr>
        <w:ind w:left="720" w:hanging="360"/>
      </w:pPr>
      <w:rPr>
        <w:rFonts w:ascii="Calibri" w:eastAsiaTheme="minorHAnsi" w:hAnsi="Calibri" w:cs="Calibr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DF74391"/>
    <w:multiLevelType w:val="hybridMultilevel"/>
    <w:tmpl w:val="B3427E2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27A49DE"/>
    <w:multiLevelType w:val="hybridMultilevel"/>
    <w:tmpl w:val="F718D698"/>
    <w:lvl w:ilvl="0" w:tplc="2C0A0003">
      <w:start w:val="1"/>
      <w:numFmt w:val="bullet"/>
      <w:lvlText w:val="o"/>
      <w:lvlJc w:val="left"/>
      <w:pPr>
        <w:ind w:left="720" w:hanging="360"/>
      </w:pPr>
      <w:rPr>
        <w:rFonts w:ascii="Courier New" w:hAnsi="Courier New" w:cs="Courier New"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61A61E2"/>
    <w:multiLevelType w:val="hybridMultilevel"/>
    <w:tmpl w:val="57421B30"/>
    <w:lvl w:ilvl="0" w:tplc="DD7A5450">
      <w:numFmt w:val="bullet"/>
      <w:lvlText w:val="•"/>
      <w:lvlJc w:val="left"/>
      <w:pPr>
        <w:ind w:left="1080" w:hanging="720"/>
      </w:pPr>
      <w:rPr>
        <w:rFonts w:ascii="Ciutadella W04 Lt" w:eastAsiaTheme="minorEastAsia" w:hAnsi="Ciutadella W04 Lt"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A250144"/>
    <w:multiLevelType w:val="hybridMultilevel"/>
    <w:tmpl w:val="74BE111A"/>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3">
    <w:nsid w:val="2B3B3823"/>
    <w:multiLevelType w:val="hybridMultilevel"/>
    <w:tmpl w:val="FFFCF2F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C6E393A"/>
    <w:multiLevelType w:val="hybridMultilevel"/>
    <w:tmpl w:val="3FA408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D902F27"/>
    <w:multiLevelType w:val="hybridMultilevel"/>
    <w:tmpl w:val="5CD0EDFA"/>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FE46E79"/>
    <w:multiLevelType w:val="hybridMultilevel"/>
    <w:tmpl w:val="E73227CC"/>
    <w:lvl w:ilvl="0" w:tplc="DD7A5450">
      <w:numFmt w:val="bullet"/>
      <w:lvlText w:val="•"/>
      <w:lvlJc w:val="left"/>
      <w:pPr>
        <w:ind w:left="1080" w:hanging="720"/>
      </w:pPr>
      <w:rPr>
        <w:rFonts w:ascii="Ciutadella W04 Lt" w:eastAsiaTheme="minorEastAsia" w:hAnsi="Ciutadella W04 Lt"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04B7997"/>
    <w:multiLevelType w:val="hybridMultilevel"/>
    <w:tmpl w:val="C1DA40D8"/>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18">
    <w:nsid w:val="4E9A301F"/>
    <w:multiLevelType w:val="hybridMultilevel"/>
    <w:tmpl w:val="9DCE58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084286B"/>
    <w:multiLevelType w:val="hybridMultilevel"/>
    <w:tmpl w:val="A60497DC"/>
    <w:lvl w:ilvl="0" w:tplc="2C0A0005">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5DB5310C"/>
    <w:multiLevelType w:val="hybridMultilevel"/>
    <w:tmpl w:val="A816C0B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E6762D0"/>
    <w:multiLevelType w:val="hybridMultilevel"/>
    <w:tmpl w:val="461E59AE"/>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nsid w:val="67527B99"/>
    <w:multiLevelType w:val="hybridMultilevel"/>
    <w:tmpl w:val="EF4CC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8903287"/>
    <w:multiLevelType w:val="hybridMultilevel"/>
    <w:tmpl w:val="3978FBB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7AC120D1"/>
    <w:multiLevelType w:val="hybridMultilevel"/>
    <w:tmpl w:val="05F0204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3"/>
  </w:num>
  <w:num w:numId="2">
    <w:abstractNumId w:val="22"/>
  </w:num>
  <w:num w:numId="3">
    <w:abstractNumId w:val="23"/>
  </w:num>
  <w:num w:numId="4">
    <w:abstractNumId w:val="8"/>
  </w:num>
  <w:num w:numId="5">
    <w:abstractNumId w:val="17"/>
  </w:num>
  <w:num w:numId="6">
    <w:abstractNumId w:val="21"/>
  </w:num>
  <w:num w:numId="7">
    <w:abstractNumId w:val="24"/>
  </w:num>
  <w:num w:numId="8">
    <w:abstractNumId w:val="9"/>
  </w:num>
  <w:num w:numId="9">
    <w:abstractNumId w:val="4"/>
  </w:num>
  <w:num w:numId="10">
    <w:abstractNumId w:val="10"/>
  </w:num>
  <w:num w:numId="11">
    <w:abstractNumId w:val="13"/>
  </w:num>
  <w:num w:numId="12">
    <w:abstractNumId w:val="5"/>
  </w:num>
  <w:num w:numId="13">
    <w:abstractNumId w:val="11"/>
  </w:num>
  <w:num w:numId="14">
    <w:abstractNumId w:val="16"/>
  </w:num>
  <w:num w:numId="15">
    <w:abstractNumId w:val="2"/>
  </w:num>
  <w:num w:numId="16">
    <w:abstractNumId w:val="0"/>
  </w:num>
  <w:num w:numId="17">
    <w:abstractNumId w:val="15"/>
  </w:num>
  <w:num w:numId="18">
    <w:abstractNumId w:val="12"/>
  </w:num>
  <w:num w:numId="19">
    <w:abstractNumId w:val="18"/>
  </w:num>
  <w:num w:numId="20">
    <w:abstractNumId w:val="1"/>
  </w:num>
  <w:num w:numId="21">
    <w:abstractNumId w:val="6"/>
  </w:num>
  <w:num w:numId="22">
    <w:abstractNumId w:val="19"/>
  </w:num>
  <w:num w:numId="23">
    <w:abstractNumId w:val="7"/>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mirrorMargin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s>
  <w:rsids>
    <w:rsidRoot w:val="000C1CB5"/>
    <w:rsid w:val="00004B4E"/>
    <w:rsid w:val="0003116E"/>
    <w:rsid w:val="000322B6"/>
    <w:rsid w:val="00034B3A"/>
    <w:rsid w:val="00043CEA"/>
    <w:rsid w:val="000678F7"/>
    <w:rsid w:val="000A7D03"/>
    <w:rsid w:val="000B40D5"/>
    <w:rsid w:val="000C1CB5"/>
    <w:rsid w:val="000E1C5A"/>
    <w:rsid w:val="000F7D42"/>
    <w:rsid w:val="00106EA5"/>
    <w:rsid w:val="00121614"/>
    <w:rsid w:val="00126192"/>
    <w:rsid w:val="0013289A"/>
    <w:rsid w:val="0017283D"/>
    <w:rsid w:val="001C0743"/>
    <w:rsid w:val="001E5326"/>
    <w:rsid w:val="001F1607"/>
    <w:rsid w:val="00202629"/>
    <w:rsid w:val="00204F37"/>
    <w:rsid w:val="0021648E"/>
    <w:rsid w:val="00220B36"/>
    <w:rsid w:val="00250433"/>
    <w:rsid w:val="00274E1C"/>
    <w:rsid w:val="0029125E"/>
    <w:rsid w:val="00292F1D"/>
    <w:rsid w:val="002C179E"/>
    <w:rsid w:val="002D0FF8"/>
    <w:rsid w:val="003148EB"/>
    <w:rsid w:val="00323617"/>
    <w:rsid w:val="00324D4F"/>
    <w:rsid w:val="00327384"/>
    <w:rsid w:val="0032740A"/>
    <w:rsid w:val="00342E47"/>
    <w:rsid w:val="00350AB2"/>
    <w:rsid w:val="003702C9"/>
    <w:rsid w:val="00375244"/>
    <w:rsid w:val="00382EE7"/>
    <w:rsid w:val="003B1B6D"/>
    <w:rsid w:val="003B5619"/>
    <w:rsid w:val="003B7DB8"/>
    <w:rsid w:val="003C2089"/>
    <w:rsid w:val="003C637B"/>
    <w:rsid w:val="003E16D5"/>
    <w:rsid w:val="0040060B"/>
    <w:rsid w:val="00425FE5"/>
    <w:rsid w:val="00446F66"/>
    <w:rsid w:val="00454A20"/>
    <w:rsid w:val="00462494"/>
    <w:rsid w:val="0047645B"/>
    <w:rsid w:val="004B7FA6"/>
    <w:rsid w:val="004F4CF0"/>
    <w:rsid w:val="00501735"/>
    <w:rsid w:val="00545C24"/>
    <w:rsid w:val="005C37E9"/>
    <w:rsid w:val="005C523F"/>
    <w:rsid w:val="005E6C46"/>
    <w:rsid w:val="006300BC"/>
    <w:rsid w:val="0067249F"/>
    <w:rsid w:val="006861E0"/>
    <w:rsid w:val="00692498"/>
    <w:rsid w:val="006C3F68"/>
    <w:rsid w:val="006D70F6"/>
    <w:rsid w:val="006E385A"/>
    <w:rsid w:val="006E4C9F"/>
    <w:rsid w:val="00704D40"/>
    <w:rsid w:val="0072536F"/>
    <w:rsid w:val="00727C1C"/>
    <w:rsid w:val="007324FF"/>
    <w:rsid w:val="00747475"/>
    <w:rsid w:val="00760333"/>
    <w:rsid w:val="007B15E1"/>
    <w:rsid w:val="007B2D68"/>
    <w:rsid w:val="00802258"/>
    <w:rsid w:val="0080678F"/>
    <w:rsid w:val="00813DE6"/>
    <w:rsid w:val="0083115E"/>
    <w:rsid w:val="00832469"/>
    <w:rsid w:val="00836979"/>
    <w:rsid w:val="008418A2"/>
    <w:rsid w:val="00842347"/>
    <w:rsid w:val="008436EC"/>
    <w:rsid w:val="00844964"/>
    <w:rsid w:val="00847BC5"/>
    <w:rsid w:val="00860285"/>
    <w:rsid w:val="00874CAE"/>
    <w:rsid w:val="00892359"/>
    <w:rsid w:val="008A2B3A"/>
    <w:rsid w:val="008D13CE"/>
    <w:rsid w:val="00927CF1"/>
    <w:rsid w:val="009454F1"/>
    <w:rsid w:val="00957354"/>
    <w:rsid w:val="00995D1C"/>
    <w:rsid w:val="009A3059"/>
    <w:rsid w:val="009B30AA"/>
    <w:rsid w:val="009B408B"/>
    <w:rsid w:val="009B588B"/>
    <w:rsid w:val="009C7128"/>
    <w:rsid w:val="009D023E"/>
    <w:rsid w:val="00A44FF1"/>
    <w:rsid w:val="00A5507E"/>
    <w:rsid w:val="00A629AF"/>
    <w:rsid w:val="00AA321B"/>
    <w:rsid w:val="00AC5E56"/>
    <w:rsid w:val="00AD5449"/>
    <w:rsid w:val="00AE6415"/>
    <w:rsid w:val="00B06320"/>
    <w:rsid w:val="00B225A0"/>
    <w:rsid w:val="00B34D03"/>
    <w:rsid w:val="00BB483F"/>
    <w:rsid w:val="00BB4C50"/>
    <w:rsid w:val="00BC7356"/>
    <w:rsid w:val="00BD781C"/>
    <w:rsid w:val="00BD7A33"/>
    <w:rsid w:val="00C572A7"/>
    <w:rsid w:val="00C756F7"/>
    <w:rsid w:val="00C9492A"/>
    <w:rsid w:val="00C957B1"/>
    <w:rsid w:val="00CE62C4"/>
    <w:rsid w:val="00CF3BE2"/>
    <w:rsid w:val="00D04B95"/>
    <w:rsid w:val="00D52B59"/>
    <w:rsid w:val="00DE5B30"/>
    <w:rsid w:val="00E41044"/>
    <w:rsid w:val="00E42B8B"/>
    <w:rsid w:val="00E646AF"/>
    <w:rsid w:val="00E66435"/>
    <w:rsid w:val="00E75062"/>
    <w:rsid w:val="00E96D09"/>
    <w:rsid w:val="00EB6570"/>
    <w:rsid w:val="00EF6194"/>
    <w:rsid w:val="00F000A8"/>
    <w:rsid w:val="00F02AAF"/>
    <w:rsid w:val="00F632DF"/>
    <w:rsid w:val="00F718C4"/>
    <w:rsid w:val="00F9728A"/>
    <w:rsid w:val="00FC07A1"/>
    <w:rsid w:val="00FC142C"/>
    <w:rsid w:val="00FE0B35"/>
    <w:rsid w:val="00FE2142"/>
    <w:rsid w:val="00FF1F9F"/>
    <w:rsid w:val="00FF79F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85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16E"/>
    <w:pPr>
      <w:spacing w:after="120" w:line="300" w:lineRule="auto"/>
      <w:jc w:val="both"/>
    </w:pPr>
    <w:rPr>
      <w:rFonts w:ascii="Ciutadella W04 Lt" w:hAnsi="Ciutadella W04 Lt"/>
    </w:rPr>
  </w:style>
  <w:style w:type="paragraph" w:styleId="Ttulo1">
    <w:name w:val="heading 1"/>
    <w:basedOn w:val="Normal"/>
    <w:next w:val="Normal"/>
    <w:link w:val="Ttulo1Car"/>
    <w:autoRedefine/>
    <w:uiPriority w:val="9"/>
    <w:qFormat/>
    <w:rsid w:val="009B30AA"/>
    <w:pPr>
      <w:keepNext/>
      <w:keepLines/>
      <w:spacing w:before="240" w:after="0" w:line="240" w:lineRule="auto"/>
      <w:jc w:val="left"/>
      <w:outlineLvl w:val="0"/>
    </w:pPr>
    <w:rPr>
      <w:rFonts w:ascii="Ciutadella W04 Medium" w:eastAsiaTheme="majorEastAsia" w:hAnsi="Ciutadella W04 Medium" w:cs="AppleSystemUIFont"/>
      <w:caps/>
      <w:color w:val="353535"/>
      <w:spacing w:val="20"/>
      <w:sz w:val="28"/>
      <w:szCs w:val="24"/>
      <w:lang w:val="es-ES"/>
    </w:rPr>
  </w:style>
  <w:style w:type="paragraph" w:styleId="Ttulo2">
    <w:name w:val="heading 2"/>
    <w:basedOn w:val="Normal"/>
    <w:next w:val="Normal"/>
    <w:link w:val="Ttulo2Car"/>
    <w:uiPriority w:val="9"/>
    <w:unhideWhenUsed/>
    <w:qFormat/>
    <w:rsid w:val="00EB6570"/>
    <w:pPr>
      <w:keepNext/>
      <w:keepLines/>
      <w:spacing w:before="120" w:after="0" w:line="240" w:lineRule="auto"/>
      <w:jc w:val="center"/>
      <w:outlineLvl w:val="1"/>
    </w:pPr>
    <w:rPr>
      <w:rFonts w:eastAsiaTheme="majorEastAsia" w:cstheme="majorBidi"/>
      <w:bCs/>
      <w:color w:val="46464A" w:themeColor="text2"/>
      <w:sz w:val="28"/>
      <w:szCs w:val="28"/>
    </w:rPr>
  </w:style>
  <w:style w:type="paragraph" w:styleId="Ttulo3">
    <w:name w:val="heading 3"/>
    <w:basedOn w:val="Normal"/>
    <w:next w:val="Normal"/>
    <w:link w:val="Ttulo3Car"/>
    <w:uiPriority w:val="9"/>
    <w:unhideWhenUsed/>
    <w:qFormat/>
    <w:rsid w:val="0003116E"/>
    <w:pPr>
      <w:keepNext/>
      <w:keepLines/>
      <w:spacing w:before="20" w:after="0" w:line="240" w:lineRule="auto"/>
      <w:jc w:val="center"/>
      <w:outlineLvl w:val="2"/>
    </w:pPr>
    <w:rPr>
      <w:rFonts w:eastAsiaTheme="majorEastAsia" w:cstheme="majorBidi"/>
      <w:b/>
      <w:bCs/>
      <w:color w:val="535356" w:themeColor="accent1" w:themeShade="BF"/>
      <w:sz w:val="23"/>
    </w:rPr>
  </w:style>
  <w:style w:type="paragraph" w:styleId="Ttulo4">
    <w:name w:val="heading 4"/>
    <w:basedOn w:val="Normal"/>
    <w:next w:val="Normal"/>
    <w:link w:val="Ttulo4Car"/>
    <w:uiPriority w:val="9"/>
    <w:semiHidden/>
    <w:unhideWhenUsed/>
    <w:qFormat/>
    <w:rsid w:val="0003116E"/>
    <w:pPr>
      <w:keepNext/>
      <w:keepLines/>
      <w:spacing w:before="200" w:after="0" w:line="264" w:lineRule="auto"/>
      <w:jc w:val="center"/>
      <w:outlineLvl w:val="3"/>
    </w:pPr>
    <w:rPr>
      <w:rFonts w:eastAsiaTheme="majorEastAsia" w:cstheme="majorBidi"/>
      <w:bCs/>
      <w:iCs/>
      <w:caps/>
      <w:color w:val="46464A" w:themeColor="text2"/>
      <w:spacing w:val="12"/>
      <w:sz w:val="21"/>
    </w:rPr>
  </w:style>
  <w:style w:type="paragraph" w:styleId="Ttulo5">
    <w:name w:val="heading 5"/>
    <w:basedOn w:val="Normal"/>
    <w:next w:val="Normal"/>
    <w:link w:val="Ttulo5C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Ttulo6">
    <w:name w:val="heading 6"/>
    <w:basedOn w:val="Normal"/>
    <w:next w:val="Normal"/>
    <w:link w:val="Ttulo6C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Ttulo7">
    <w:name w:val="heading 7"/>
    <w:basedOn w:val="Normal"/>
    <w:next w:val="Normal"/>
    <w:link w:val="Ttulo7C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Ttulo8">
    <w:name w:val="heading 8"/>
    <w:basedOn w:val="Normal"/>
    <w:next w:val="Normal"/>
    <w:link w:val="Ttulo8C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Ttulo9">
    <w:name w:val="heading 9"/>
    <w:basedOn w:val="Normal"/>
    <w:next w:val="Normal"/>
    <w:link w:val="Ttulo9C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30AA"/>
    <w:rPr>
      <w:rFonts w:ascii="Ciutadella W04 Medium" w:eastAsiaTheme="majorEastAsia" w:hAnsi="Ciutadella W04 Medium" w:cs="AppleSystemUIFont"/>
      <w:caps/>
      <w:color w:val="353535"/>
      <w:spacing w:val="20"/>
      <w:sz w:val="28"/>
      <w:szCs w:val="24"/>
      <w:lang w:val="es-ES"/>
    </w:rPr>
  </w:style>
  <w:style w:type="character" w:customStyle="1" w:styleId="Ttulo2Car">
    <w:name w:val="Título 2 Car"/>
    <w:basedOn w:val="Fuentedeprrafopredeter"/>
    <w:link w:val="Ttulo2"/>
    <w:uiPriority w:val="9"/>
    <w:rsid w:val="00EB6570"/>
    <w:rPr>
      <w:rFonts w:ascii="Ciutadella W04 Lt" w:eastAsiaTheme="majorEastAsia" w:hAnsi="Ciutadella W04 Lt" w:cstheme="majorBidi"/>
      <w:bCs/>
      <w:color w:val="46464A" w:themeColor="text2"/>
      <w:sz w:val="28"/>
      <w:szCs w:val="28"/>
    </w:rPr>
  </w:style>
  <w:style w:type="character" w:customStyle="1" w:styleId="Ttulo3Car">
    <w:name w:val="Título 3 Car"/>
    <w:basedOn w:val="Fuentedeprrafopredeter"/>
    <w:link w:val="Ttulo3"/>
    <w:uiPriority w:val="9"/>
    <w:rsid w:val="0003116E"/>
    <w:rPr>
      <w:rFonts w:ascii="Ciutadella W04 Lt" w:eastAsiaTheme="majorEastAsia" w:hAnsi="Ciutadella W04 Lt" w:cstheme="majorBidi"/>
      <w:b/>
      <w:bCs/>
      <w:color w:val="535356" w:themeColor="accent1" w:themeShade="BF"/>
      <w:sz w:val="23"/>
    </w:rPr>
  </w:style>
  <w:style w:type="character" w:customStyle="1" w:styleId="Ttulo4Car">
    <w:name w:val="Título 4 Car"/>
    <w:basedOn w:val="Fuentedeprrafopredeter"/>
    <w:link w:val="Ttulo4"/>
    <w:uiPriority w:val="9"/>
    <w:semiHidden/>
    <w:rsid w:val="0003116E"/>
    <w:rPr>
      <w:rFonts w:ascii="Ciutadella W04 Lt" w:eastAsiaTheme="majorEastAsia" w:hAnsi="Ciutadella W04 Lt" w:cstheme="majorBidi"/>
      <w:bCs/>
      <w:iCs/>
      <w:caps/>
      <w:color w:val="46464A" w:themeColor="text2"/>
      <w:spacing w:val="12"/>
      <w:sz w:val="2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32324" w:themeColor="text2"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Subttulo">
    <w:name w:val="Subtitle"/>
    <w:basedOn w:val="Normal"/>
    <w:next w:val="Normal"/>
    <w:link w:val="SubttuloCar"/>
    <w:uiPriority w:val="11"/>
    <w:qFormat/>
    <w:pPr>
      <w:numPr>
        <w:ilvl w:val="1"/>
      </w:numPr>
      <w:jc w:val="center"/>
    </w:pPr>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character" w:customStyle="1" w:styleId="SubttuloCar">
    <w:name w:val="Subtítulo Car"/>
    <w:basedOn w:val="Fuentedeprrafopredeter"/>
    <w:link w:val="Subttulo"/>
    <w:uiPriority w:val="11"/>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pgrafe">
    <w:name w:val="caption"/>
    <w:basedOn w:val="Normal"/>
    <w:next w:val="Normal"/>
    <w:uiPriority w:val="35"/>
    <w:unhideWhenUsed/>
    <w:qFormat/>
    <w:pPr>
      <w:spacing w:line="240" w:lineRule="auto"/>
    </w:pPr>
    <w:rPr>
      <w:b/>
      <w:bCs/>
      <w:color w:val="46464A" w:themeColor="text2"/>
      <w:sz w:val="18"/>
      <w:szCs w:val="18"/>
    </w:rPr>
  </w:style>
  <w:style w:type="paragraph" w:styleId="Ttulo">
    <w:name w:val="Title"/>
    <w:basedOn w:val="Normal"/>
    <w:next w:val="Normal"/>
    <w:link w:val="TtuloCar"/>
    <w:uiPriority w:val="10"/>
    <w:qFormat/>
    <w:rsid w:val="003B5619"/>
    <w:pPr>
      <w:spacing w:line="240" w:lineRule="auto"/>
      <w:contextualSpacing/>
      <w:jc w:val="center"/>
    </w:pPr>
    <w:rPr>
      <w:rFonts w:ascii="Ciutadella W04 Reg" w:eastAsiaTheme="majorEastAsia" w:hAnsi="Ciutadella W04 Reg" w:cstheme="majorBidi"/>
      <w:caps/>
      <w:color w:val="46464A" w:themeColor="text2"/>
      <w:spacing w:val="20"/>
      <w:kern w:val="28"/>
      <w:sz w:val="40"/>
      <w:szCs w:val="40"/>
      <w14:ligatures w14:val="standard"/>
      <w14:numForm w14:val="oldStyle"/>
      <w14:cntxtAlts/>
    </w:rPr>
  </w:style>
  <w:style w:type="character" w:customStyle="1" w:styleId="TtuloCar">
    <w:name w:val="Título Car"/>
    <w:basedOn w:val="Fuentedeprrafopredeter"/>
    <w:link w:val="Ttulo"/>
    <w:uiPriority w:val="10"/>
    <w:rsid w:val="003B5619"/>
    <w:rPr>
      <w:rFonts w:ascii="Ciutadella W04 Reg" w:eastAsiaTheme="majorEastAsia" w:hAnsi="Ciutadella W04 Reg" w:cstheme="majorBidi"/>
      <w:caps/>
      <w:color w:val="46464A" w:themeColor="text2"/>
      <w:spacing w:val="20"/>
      <w:kern w:val="28"/>
      <w:sz w:val="40"/>
      <w:szCs w:val="40"/>
      <w14:ligatures w14:val="standard"/>
      <w14:numForm w14:val="oldStyle"/>
      <w14:cntxtAlts/>
    </w:rPr>
  </w:style>
  <w:style w:type="character" w:styleId="Textoennegrita">
    <w:name w:val="Strong"/>
    <w:basedOn w:val="Fuentedeprrafopredeter"/>
    <w:uiPriority w:val="22"/>
    <w:qFormat/>
    <w:rsid w:val="000A7D03"/>
    <w:rPr>
      <w:rFonts w:ascii="Ciutadella W04 Bold" w:hAnsi="Ciutadella W04 Bold"/>
      <w:b w:val="0"/>
      <w:bCs/>
    </w:rPr>
  </w:style>
  <w:style w:type="character" w:styleId="nfasis">
    <w:name w:val="Emphasis"/>
    <w:basedOn w:val="Fuentedeprrafopredeter"/>
    <w:uiPriority w:val="20"/>
    <w:qFormat/>
    <w:rPr>
      <w:b/>
      <w:i/>
      <w:iCs/>
      <w:color w:val="6F6F74" w:themeColor="accent1"/>
    </w:rPr>
  </w:style>
  <w:style w:type="paragraph" w:styleId="Prrafodelista">
    <w:name w:val="List Paragraph"/>
    <w:basedOn w:val="Normal"/>
    <w:uiPriority w:val="34"/>
    <w:qFormat/>
    <w:rsid w:val="001E5326"/>
    <w:pPr>
      <w:spacing w:after="160" w:line="240" w:lineRule="auto"/>
      <w:ind w:left="1008" w:hanging="288"/>
      <w:contextualSpacing/>
      <w:jc w:val="left"/>
    </w:pPr>
    <w:rPr>
      <w:rFonts w:eastAsiaTheme="minorHAnsi"/>
      <w:sz w:val="21"/>
    </w:rPr>
  </w:style>
  <w:style w:type="paragraph" w:styleId="Cita">
    <w:name w:val="Quote"/>
    <w:basedOn w:val="Normal"/>
    <w:next w:val="Normal"/>
    <w:link w:val="CitaCar"/>
    <w:uiPriority w:val="29"/>
    <w:qFormat/>
    <w:rsid w:val="003B5619"/>
    <w:pPr>
      <w:spacing w:after="0" w:line="360" w:lineRule="auto"/>
      <w:jc w:val="center"/>
    </w:pPr>
    <w:rPr>
      <w:rFonts w:ascii="Ciutadella W04 Reg" w:hAnsi="Ciutadella W04 Reg"/>
      <w:caps/>
      <w:color w:val="535356" w:themeColor="accent1" w:themeShade="BF"/>
      <w:spacing w:val="10"/>
      <w14:ligatures w14:val="standard"/>
      <w14:numForm w14:val="oldStyle"/>
    </w:rPr>
  </w:style>
  <w:style w:type="character" w:customStyle="1" w:styleId="CitaCar">
    <w:name w:val="Cita Car"/>
    <w:basedOn w:val="Fuentedeprrafopredeter"/>
    <w:link w:val="Cita"/>
    <w:uiPriority w:val="29"/>
    <w:rsid w:val="003B5619"/>
    <w:rPr>
      <w:rFonts w:ascii="Ciutadella W04 Reg" w:hAnsi="Ciutadella W04 Reg"/>
      <w:caps/>
      <w:color w:val="535356" w:themeColor="accent1" w:themeShade="BF"/>
      <w:spacing w:val="10"/>
      <w14:ligatures w14:val="standard"/>
      <w14:numForm w14:val="oldStyle"/>
    </w:rPr>
  </w:style>
  <w:style w:type="paragraph" w:styleId="Citadestacada">
    <w:name w:val="Intense Quote"/>
    <w:basedOn w:val="Normal"/>
    <w:next w:val="Normal"/>
    <w:link w:val="CitadestacadaCar"/>
    <w:uiPriority w:val="30"/>
    <w:qFormat/>
    <w:rsid w:val="000A7D03"/>
    <w:pPr>
      <w:pBdr>
        <w:bottom w:val="single" w:sz="4" w:space="4" w:color="6F6F74" w:themeColor="accent1"/>
      </w:pBdr>
      <w:spacing w:before="200" w:after="280"/>
      <w:ind w:left="936" w:right="936"/>
    </w:pPr>
    <w:rPr>
      <w:rFonts w:ascii="Ciutadella W04 Medium" w:hAnsi="Ciutadella W04 Medium"/>
      <w:bCs/>
      <w:iCs/>
      <w:color w:val="6F6F74" w:themeColor="accent1"/>
    </w:rPr>
  </w:style>
  <w:style w:type="character" w:customStyle="1" w:styleId="CitadestacadaCar">
    <w:name w:val="Cita destacada Car"/>
    <w:basedOn w:val="Fuentedeprrafopredeter"/>
    <w:link w:val="Citadestacada"/>
    <w:uiPriority w:val="30"/>
    <w:rsid w:val="000A7D03"/>
    <w:rPr>
      <w:rFonts w:ascii="Ciutadella W04 Medium" w:hAnsi="Ciutadella W04 Medium"/>
      <w:bCs/>
      <w:iCs/>
      <w:color w:val="6F6F74" w:themeColor="accent1"/>
    </w:rPr>
  </w:style>
  <w:style w:type="character" w:styleId="nfasisintenso">
    <w:name w:val="Intense Emphasis"/>
    <w:basedOn w:val="Fuentedeprrafopredeter"/>
    <w:uiPriority w:val="21"/>
    <w:qFormat/>
    <w:rsid w:val="000A7D03"/>
    <w:rPr>
      <w:rFonts w:ascii="Ciutadella W04 Medium" w:hAnsi="Ciutadella W04 Medium"/>
      <w:b w:val="0"/>
      <w:bCs/>
      <w:i w:val="0"/>
      <w:iCs/>
      <w:caps w:val="0"/>
      <w:smallCaps w:val="0"/>
      <w:color w:val="000000"/>
      <w14:shadow w14:blurRad="0" w14:dist="0" w14:dir="0" w14:sx="0" w14:sy="0" w14:kx="0" w14:ky="0" w14:algn="none">
        <w14:srgbClr w14:val="000000"/>
      </w14:shadow>
    </w:rPr>
  </w:style>
  <w:style w:type="character" w:styleId="Referenciasutil">
    <w:name w:val="Subtle Reference"/>
    <w:basedOn w:val="Fuentedeprrafopredeter"/>
    <w:uiPriority w:val="31"/>
    <w:qFormat/>
    <w:rPr>
      <w:smallCaps/>
      <w:color w:val="000000"/>
      <w:u w:val="single"/>
    </w:rPr>
  </w:style>
  <w:style w:type="character" w:styleId="Referenciaintensa">
    <w:name w:val="Intense Reference"/>
    <w:basedOn w:val="Fuentedeprrafopredeter"/>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unhideWhenUsed/>
    <w:qFormat/>
    <w:pPr>
      <w:spacing w:before="480" w:line="300" w:lineRule="auto"/>
      <w:jc w:val="both"/>
      <w:outlineLvl w:val="9"/>
    </w:pPr>
    <w:rPr>
      <w:b/>
      <w:bCs/>
      <w:caps w:val="0"/>
      <w:color w:val="535356" w:themeColor="accent1" w:themeShade="BF"/>
      <w:spacing w:val="0"/>
      <w:szCs w:val="28"/>
    </w:rPr>
  </w:style>
  <w:style w:type="character" w:styleId="Textodelmarcadordeposicin">
    <w:name w:val="Placeholder Text"/>
    <w:basedOn w:val="Fuentedeprrafopredeter"/>
    <w:uiPriority w:val="99"/>
    <w:semiHidden/>
    <w:rPr>
      <w:color w:val="808080"/>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Encabezado">
    <w:name w:val="header"/>
    <w:basedOn w:val="Normal"/>
    <w:link w:val="EncabezadoCar"/>
    <w:uiPriority w:val="99"/>
    <w:unhideWhenUsed/>
    <w:rsid w:val="00425F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FE5"/>
    <w:rPr>
      <w:rFonts w:ascii="Ciutadella W04 Lt" w:hAnsi="Ciutadella W04 Lt"/>
    </w:rPr>
  </w:style>
  <w:style w:type="paragraph" w:styleId="TDC2">
    <w:name w:val="toc 2"/>
    <w:basedOn w:val="Normal"/>
    <w:next w:val="Normal"/>
    <w:autoRedefine/>
    <w:uiPriority w:val="39"/>
    <w:unhideWhenUsed/>
    <w:rsid w:val="00425FE5"/>
    <w:pPr>
      <w:spacing w:after="0"/>
      <w:ind w:left="220"/>
      <w:jc w:val="left"/>
    </w:pPr>
    <w:rPr>
      <w:rFonts w:asciiTheme="minorHAnsi" w:hAnsiTheme="minorHAnsi"/>
      <w:b/>
    </w:rPr>
  </w:style>
  <w:style w:type="paragraph" w:styleId="TDC1">
    <w:name w:val="toc 1"/>
    <w:basedOn w:val="Normal"/>
    <w:next w:val="Normal"/>
    <w:autoRedefine/>
    <w:uiPriority w:val="39"/>
    <w:unhideWhenUsed/>
    <w:rsid w:val="00425FE5"/>
    <w:pPr>
      <w:spacing w:before="120" w:after="0"/>
      <w:jc w:val="left"/>
    </w:pPr>
    <w:rPr>
      <w:rFonts w:asciiTheme="minorHAnsi" w:hAnsiTheme="minorHAnsi"/>
      <w:b/>
      <w:sz w:val="24"/>
      <w:szCs w:val="24"/>
    </w:rPr>
  </w:style>
  <w:style w:type="paragraph" w:styleId="TDC3">
    <w:name w:val="toc 3"/>
    <w:basedOn w:val="Normal"/>
    <w:next w:val="Normal"/>
    <w:autoRedefine/>
    <w:uiPriority w:val="39"/>
    <w:unhideWhenUsed/>
    <w:rsid w:val="00425FE5"/>
    <w:pPr>
      <w:spacing w:after="0"/>
      <w:ind w:left="440"/>
      <w:jc w:val="left"/>
    </w:pPr>
    <w:rPr>
      <w:rFonts w:asciiTheme="minorHAnsi" w:hAnsiTheme="minorHAnsi"/>
    </w:rPr>
  </w:style>
  <w:style w:type="paragraph" w:styleId="TDC4">
    <w:name w:val="toc 4"/>
    <w:basedOn w:val="Normal"/>
    <w:next w:val="Normal"/>
    <w:autoRedefine/>
    <w:uiPriority w:val="39"/>
    <w:unhideWhenUsed/>
    <w:rsid w:val="00425FE5"/>
    <w:pPr>
      <w:spacing w:after="0"/>
      <w:ind w:left="660"/>
      <w:jc w:val="left"/>
    </w:pPr>
    <w:rPr>
      <w:rFonts w:asciiTheme="minorHAnsi" w:hAnsiTheme="minorHAnsi"/>
      <w:sz w:val="20"/>
      <w:szCs w:val="20"/>
    </w:rPr>
  </w:style>
  <w:style w:type="paragraph" w:styleId="TDC5">
    <w:name w:val="toc 5"/>
    <w:basedOn w:val="Normal"/>
    <w:next w:val="Normal"/>
    <w:autoRedefine/>
    <w:uiPriority w:val="39"/>
    <w:unhideWhenUsed/>
    <w:rsid w:val="00425FE5"/>
    <w:pPr>
      <w:spacing w:after="0"/>
      <w:ind w:left="880"/>
      <w:jc w:val="left"/>
    </w:pPr>
    <w:rPr>
      <w:rFonts w:asciiTheme="minorHAnsi" w:hAnsiTheme="minorHAnsi"/>
      <w:sz w:val="20"/>
      <w:szCs w:val="20"/>
    </w:rPr>
  </w:style>
  <w:style w:type="paragraph" w:styleId="TDC6">
    <w:name w:val="toc 6"/>
    <w:basedOn w:val="Normal"/>
    <w:next w:val="Normal"/>
    <w:autoRedefine/>
    <w:uiPriority w:val="39"/>
    <w:unhideWhenUsed/>
    <w:rsid w:val="00425FE5"/>
    <w:pPr>
      <w:spacing w:after="0"/>
      <w:ind w:left="1100"/>
      <w:jc w:val="left"/>
    </w:pPr>
    <w:rPr>
      <w:rFonts w:asciiTheme="minorHAnsi" w:hAnsiTheme="minorHAnsi"/>
      <w:sz w:val="20"/>
      <w:szCs w:val="20"/>
    </w:rPr>
  </w:style>
  <w:style w:type="paragraph" w:styleId="TDC7">
    <w:name w:val="toc 7"/>
    <w:basedOn w:val="Normal"/>
    <w:next w:val="Normal"/>
    <w:autoRedefine/>
    <w:uiPriority w:val="39"/>
    <w:unhideWhenUsed/>
    <w:rsid w:val="00425FE5"/>
    <w:pPr>
      <w:spacing w:after="0"/>
      <w:ind w:left="1320"/>
      <w:jc w:val="left"/>
    </w:pPr>
    <w:rPr>
      <w:rFonts w:asciiTheme="minorHAnsi" w:hAnsiTheme="minorHAnsi"/>
      <w:sz w:val="20"/>
      <w:szCs w:val="20"/>
    </w:rPr>
  </w:style>
  <w:style w:type="paragraph" w:styleId="TDC8">
    <w:name w:val="toc 8"/>
    <w:basedOn w:val="Normal"/>
    <w:next w:val="Normal"/>
    <w:autoRedefine/>
    <w:uiPriority w:val="39"/>
    <w:unhideWhenUsed/>
    <w:rsid w:val="00425FE5"/>
    <w:pPr>
      <w:spacing w:after="0"/>
      <w:ind w:left="1540"/>
      <w:jc w:val="left"/>
    </w:pPr>
    <w:rPr>
      <w:rFonts w:asciiTheme="minorHAnsi" w:hAnsiTheme="minorHAnsi"/>
      <w:sz w:val="20"/>
      <w:szCs w:val="20"/>
    </w:rPr>
  </w:style>
  <w:style w:type="paragraph" w:styleId="TDC9">
    <w:name w:val="toc 9"/>
    <w:basedOn w:val="Normal"/>
    <w:next w:val="Normal"/>
    <w:autoRedefine/>
    <w:uiPriority w:val="39"/>
    <w:unhideWhenUsed/>
    <w:rsid w:val="00425FE5"/>
    <w:pPr>
      <w:spacing w:after="0"/>
      <w:ind w:left="1760"/>
      <w:jc w:val="left"/>
    </w:pPr>
    <w:rPr>
      <w:rFonts w:asciiTheme="minorHAnsi" w:hAnsiTheme="minorHAnsi"/>
      <w:sz w:val="20"/>
      <w:szCs w:val="20"/>
    </w:rPr>
  </w:style>
  <w:style w:type="paragraph" w:styleId="Textonotapie">
    <w:name w:val="footnote text"/>
    <w:basedOn w:val="Normal"/>
    <w:link w:val="TextonotapieCar"/>
    <w:uiPriority w:val="99"/>
    <w:unhideWhenUsed/>
    <w:rsid w:val="00836979"/>
    <w:pPr>
      <w:spacing w:after="0" w:line="240" w:lineRule="auto"/>
    </w:pPr>
    <w:rPr>
      <w:sz w:val="24"/>
      <w:szCs w:val="24"/>
    </w:rPr>
  </w:style>
  <w:style w:type="character" w:customStyle="1" w:styleId="TextonotapieCar">
    <w:name w:val="Texto nota pie Car"/>
    <w:basedOn w:val="Fuentedeprrafopredeter"/>
    <w:link w:val="Textonotapie"/>
    <w:uiPriority w:val="99"/>
    <w:rsid w:val="00836979"/>
    <w:rPr>
      <w:rFonts w:ascii="Ciutadella W04 Lt" w:hAnsi="Ciutadella W04 Lt"/>
      <w:sz w:val="24"/>
      <w:szCs w:val="24"/>
    </w:rPr>
  </w:style>
  <w:style w:type="character" w:styleId="Refdenotaalpie">
    <w:name w:val="footnote reference"/>
    <w:basedOn w:val="Fuentedeprrafopredeter"/>
    <w:uiPriority w:val="99"/>
    <w:unhideWhenUsed/>
    <w:rsid w:val="00836979"/>
    <w:rPr>
      <w:vertAlign w:val="superscript"/>
    </w:rPr>
  </w:style>
  <w:style w:type="paragraph" w:customStyle="1" w:styleId="Default">
    <w:name w:val="Default"/>
    <w:rsid w:val="00004B4E"/>
    <w:pPr>
      <w:widowControl w:val="0"/>
      <w:autoSpaceDE w:val="0"/>
      <w:autoSpaceDN w:val="0"/>
      <w:adjustRightInd w:val="0"/>
      <w:spacing w:after="0" w:line="240" w:lineRule="auto"/>
    </w:pPr>
    <w:rPr>
      <w:rFonts w:ascii="Ciutadella W04 Lt" w:hAnsi="Ciutadella W04 Lt" w:cs="Trebuchet MS"/>
      <w:color w:val="000000"/>
      <w:sz w:val="24"/>
      <w:szCs w:val="24"/>
      <w:lang w:val="es-ES"/>
    </w:rPr>
  </w:style>
  <w:style w:type="character" w:styleId="Hipervnculo">
    <w:name w:val="Hyperlink"/>
    <w:basedOn w:val="Fuentedeprrafopredeter"/>
    <w:uiPriority w:val="99"/>
    <w:unhideWhenUsed/>
    <w:rsid w:val="0047645B"/>
    <w:rPr>
      <w:color w:val="67AABF" w:themeColor="hyperlink"/>
      <w:u w:val="single"/>
    </w:rPr>
  </w:style>
  <w:style w:type="character" w:styleId="Nmerodepgina">
    <w:name w:val="page number"/>
    <w:basedOn w:val="Fuentedeprrafopredeter"/>
    <w:uiPriority w:val="99"/>
    <w:semiHidden/>
    <w:unhideWhenUsed/>
    <w:rsid w:val="00501735"/>
  </w:style>
  <w:style w:type="paragraph" w:styleId="Revisin">
    <w:name w:val="Revision"/>
    <w:hidden/>
    <w:uiPriority w:val="99"/>
    <w:semiHidden/>
    <w:rsid w:val="006E4C9F"/>
    <w:pPr>
      <w:spacing w:after="0" w:line="240" w:lineRule="auto"/>
    </w:pPr>
    <w:rPr>
      <w:rFonts w:ascii="Ciutadella W04 Lt" w:hAnsi="Ciutadella W04 Lt"/>
    </w:rPr>
  </w:style>
  <w:style w:type="paragraph" w:styleId="Mapadeldocumento">
    <w:name w:val="Document Map"/>
    <w:basedOn w:val="Normal"/>
    <w:link w:val="MapadeldocumentoCar"/>
    <w:uiPriority w:val="99"/>
    <w:semiHidden/>
    <w:unhideWhenUsed/>
    <w:rsid w:val="006E4C9F"/>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6E4C9F"/>
    <w:rPr>
      <w:rFonts w:ascii="Lucida Grande" w:hAnsi="Lucida Grande" w:cs="Lucida Grande"/>
      <w:sz w:val="24"/>
      <w:szCs w:val="24"/>
    </w:rPr>
  </w:style>
  <w:style w:type="character" w:styleId="Hipervnculovisitado">
    <w:name w:val="FollowedHyperlink"/>
    <w:basedOn w:val="Fuentedeprrafopredeter"/>
    <w:uiPriority w:val="99"/>
    <w:semiHidden/>
    <w:unhideWhenUsed/>
    <w:rsid w:val="00AA321B"/>
    <w:rPr>
      <w:color w:val="B1B5AB" w:themeColor="followedHyperlink"/>
      <w:u w:val="single"/>
    </w:rPr>
  </w:style>
  <w:style w:type="paragraph" w:customStyle="1" w:styleId="Cuadrodatosinforme">
    <w:name w:val="Cuadro datos informe"/>
    <w:basedOn w:val="Default"/>
    <w:qFormat/>
    <w:rsid w:val="006300BC"/>
    <w:rPr>
      <w:sz w:val="18"/>
    </w:rPr>
  </w:style>
  <w:style w:type="paragraph" w:customStyle="1" w:styleId="Indice">
    <w:name w:val="Indice"/>
    <w:basedOn w:val="Normal"/>
    <w:qFormat/>
    <w:rsid w:val="000678F7"/>
    <w:pPr>
      <w:jc w:val="left"/>
    </w:pPr>
    <w:rPr>
      <w:sz w:val="24"/>
      <w:lang w:val="es-ES"/>
    </w:rPr>
  </w:style>
  <w:style w:type="paragraph" w:customStyle="1" w:styleId="titulosumario">
    <w:name w:val="titulo sumario"/>
    <w:basedOn w:val="Indice"/>
    <w:qFormat/>
    <w:rsid w:val="002C179E"/>
    <w:rPr>
      <w:sz w:val="48"/>
      <w:szCs w:val="48"/>
    </w:rPr>
  </w:style>
  <w:style w:type="paragraph" w:styleId="Sinespaciado">
    <w:name w:val="No Spacing"/>
    <w:link w:val="SinespaciadoCar"/>
    <w:qFormat/>
    <w:rsid w:val="00FC07A1"/>
    <w:pPr>
      <w:spacing w:after="0" w:line="240" w:lineRule="auto"/>
    </w:pPr>
    <w:rPr>
      <w:rFonts w:ascii="PMingLiU" w:hAnsi="PMingLiU"/>
    </w:rPr>
  </w:style>
  <w:style w:type="character" w:customStyle="1" w:styleId="SinespaciadoCar">
    <w:name w:val="Sin espaciado Car"/>
    <w:basedOn w:val="Fuentedeprrafopredeter"/>
    <w:link w:val="Sinespaciado"/>
    <w:rsid w:val="00FC07A1"/>
    <w:rPr>
      <w:rFonts w:ascii="PMingLiU" w:hAnsi="PMingLiU"/>
    </w:rPr>
  </w:style>
  <w:style w:type="paragraph" w:customStyle="1" w:styleId="titulodocumento">
    <w:name w:val="titulo documento"/>
    <w:basedOn w:val="Sinespaciado"/>
    <w:qFormat/>
    <w:rsid w:val="00FE2142"/>
    <w:pPr>
      <w:snapToGrid w:val="0"/>
      <w:spacing w:before="120" w:after="240"/>
      <w:jc w:val="center"/>
    </w:pPr>
    <w:rPr>
      <w:rFonts w:ascii="Ciutadella W04 Lt" w:eastAsiaTheme="majorEastAsia" w:hAnsi="Ciutadella W04 Lt" w:cstheme="minorHAnsi"/>
      <w:color w:val="000000"/>
      <w:sz w:val="56"/>
      <w:szCs w:val="56"/>
    </w:rPr>
  </w:style>
  <w:style w:type="paragraph" w:styleId="NormalWeb">
    <w:name w:val="Normal (Web)"/>
    <w:basedOn w:val="Normal"/>
    <w:uiPriority w:val="99"/>
    <w:unhideWhenUsed/>
    <w:rsid w:val="00BD781C"/>
    <w:pPr>
      <w:spacing w:before="100" w:beforeAutospacing="1" w:after="100" w:afterAutospacing="1" w:line="360" w:lineRule="auto"/>
      <w:jc w:val="left"/>
    </w:pPr>
    <w:rPr>
      <w:rFonts w:ascii="Times New Roman" w:eastAsia="Times New Roman" w:hAnsi="Times New Roman" w:cs="Times New Roman"/>
      <w:sz w:val="24"/>
      <w:szCs w:val="24"/>
      <w:lang w:val="es-AR" w:eastAsia="es-AR"/>
    </w:rPr>
  </w:style>
  <w:style w:type="table" w:styleId="Sombreadoclaro-nfasis1">
    <w:name w:val="Light Shading Accent 1"/>
    <w:basedOn w:val="Tablanormal"/>
    <w:uiPriority w:val="60"/>
    <w:rsid w:val="00220B36"/>
    <w:pPr>
      <w:spacing w:after="0" w:line="240" w:lineRule="auto"/>
    </w:pPr>
    <w:rPr>
      <w:rFonts w:eastAsiaTheme="minorHAnsi"/>
      <w:color w:val="535356" w:themeColor="accent1" w:themeShade="BF"/>
      <w:lang w:val="es-AR" w:eastAsia="en-US"/>
    </w:rPr>
    <w:tblPr>
      <w:tblStyleRowBandSize w:val="1"/>
      <w:tblStyleColBandSize w:val="1"/>
      <w:tblInd w:w="0" w:type="dxa"/>
      <w:tblBorders>
        <w:top w:val="single" w:sz="8" w:space="0" w:color="6F6F74" w:themeColor="accent1"/>
        <w:bottom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16E"/>
    <w:pPr>
      <w:spacing w:after="120" w:line="300" w:lineRule="auto"/>
      <w:jc w:val="both"/>
    </w:pPr>
    <w:rPr>
      <w:rFonts w:ascii="Ciutadella W04 Lt" w:hAnsi="Ciutadella W04 Lt"/>
    </w:rPr>
  </w:style>
  <w:style w:type="paragraph" w:styleId="Ttulo1">
    <w:name w:val="heading 1"/>
    <w:basedOn w:val="Normal"/>
    <w:next w:val="Normal"/>
    <w:link w:val="Ttulo1Car"/>
    <w:autoRedefine/>
    <w:uiPriority w:val="9"/>
    <w:qFormat/>
    <w:rsid w:val="009B30AA"/>
    <w:pPr>
      <w:keepNext/>
      <w:keepLines/>
      <w:spacing w:before="240" w:after="0" w:line="240" w:lineRule="auto"/>
      <w:jc w:val="left"/>
      <w:outlineLvl w:val="0"/>
    </w:pPr>
    <w:rPr>
      <w:rFonts w:ascii="Ciutadella W04 Medium" w:eastAsiaTheme="majorEastAsia" w:hAnsi="Ciutadella W04 Medium" w:cs="AppleSystemUIFont"/>
      <w:caps/>
      <w:color w:val="353535"/>
      <w:spacing w:val="20"/>
      <w:sz w:val="28"/>
      <w:szCs w:val="24"/>
      <w:lang w:val="es-ES"/>
    </w:rPr>
  </w:style>
  <w:style w:type="paragraph" w:styleId="Ttulo2">
    <w:name w:val="heading 2"/>
    <w:basedOn w:val="Normal"/>
    <w:next w:val="Normal"/>
    <w:link w:val="Ttulo2Car"/>
    <w:uiPriority w:val="9"/>
    <w:unhideWhenUsed/>
    <w:qFormat/>
    <w:rsid w:val="00EB6570"/>
    <w:pPr>
      <w:keepNext/>
      <w:keepLines/>
      <w:spacing w:before="120" w:after="0" w:line="240" w:lineRule="auto"/>
      <w:jc w:val="center"/>
      <w:outlineLvl w:val="1"/>
    </w:pPr>
    <w:rPr>
      <w:rFonts w:eastAsiaTheme="majorEastAsia" w:cstheme="majorBidi"/>
      <w:bCs/>
      <w:color w:val="46464A" w:themeColor="text2"/>
      <w:sz w:val="28"/>
      <w:szCs w:val="28"/>
    </w:rPr>
  </w:style>
  <w:style w:type="paragraph" w:styleId="Ttulo3">
    <w:name w:val="heading 3"/>
    <w:basedOn w:val="Normal"/>
    <w:next w:val="Normal"/>
    <w:link w:val="Ttulo3Car"/>
    <w:uiPriority w:val="9"/>
    <w:unhideWhenUsed/>
    <w:qFormat/>
    <w:rsid w:val="0003116E"/>
    <w:pPr>
      <w:keepNext/>
      <w:keepLines/>
      <w:spacing w:before="20" w:after="0" w:line="240" w:lineRule="auto"/>
      <w:jc w:val="center"/>
      <w:outlineLvl w:val="2"/>
    </w:pPr>
    <w:rPr>
      <w:rFonts w:eastAsiaTheme="majorEastAsia" w:cstheme="majorBidi"/>
      <w:b/>
      <w:bCs/>
      <w:color w:val="535356" w:themeColor="accent1" w:themeShade="BF"/>
      <w:sz w:val="23"/>
    </w:rPr>
  </w:style>
  <w:style w:type="paragraph" w:styleId="Ttulo4">
    <w:name w:val="heading 4"/>
    <w:basedOn w:val="Normal"/>
    <w:next w:val="Normal"/>
    <w:link w:val="Ttulo4Car"/>
    <w:uiPriority w:val="9"/>
    <w:semiHidden/>
    <w:unhideWhenUsed/>
    <w:qFormat/>
    <w:rsid w:val="0003116E"/>
    <w:pPr>
      <w:keepNext/>
      <w:keepLines/>
      <w:spacing w:before="200" w:after="0" w:line="264" w:lineRule="auto"/>
      <w:jc w:val="center"/>
      <w:outlineLvl w:val="3"/>
    </w:pPr>
    <w:rPr>
      <w:rFonts w:eastAsiaTheme="majorEastAsia" w:cstheme="majorBidi"/>
      <w:bCs/>
      <w:iCs/>
      <w:caps/>
      <w:color w:val="46464A" w:themeColor="text2"/>
      <w:spacing w:val="12"/>
      <w:sz w:val="21"/>
    </w:rPr>
  </w:style>
  <w:style w:type="paragraph" w:styleId="Ttulo5">
    <w:name w:val="heading 5"/>
    <w:basedOn w:val="Normal"/>
    <w:next w:val="Normal"/>
    <w:link w:val="Ttulo5C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Ttulo6">
    <w:name w:val="heading 6"/>
    <w:basedOn w:val="Normal"/>
    <w:next w:val="Normal"/>
    <w:link w:val="Ttulo6C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Ttulo7">
    <w:name w:val="heading 7"/>
    <w:basedOn w:val="Normal"/>
    <w:next w:val="Normal"/>
    <w:link w:val="Ttulo7C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Ttulo8">
    <w:name w:val="heading 8"/>
    <w:basedOn w:val="Normal"/>
    <w:next w:val="Normal"/>
    <w:link w:val="Ttulo8C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Ttulo9">
    <w:name w:val="heading 9"/>
    <w:basedOn w:val="Normal"/>
    <w:next w:val="Normal"/>
    <w:link w:val="Ttulo9C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30AA"/>
    <w:rPr>
      <w:rFonts w:ascii="Ciutadella W04 Medium" w:eastAsiaTheme="majorEastAsia" w:hAnsi="Ciutadella W04 Medium" w:cs="AppleSystemUIFont"/>
      <w:caps/>
      <w:color w:val="353535"/>
      <w:spacing w:val="20"/>
      <w:sz w:val="28"/>
      <w:szCs w:val="24"/>
      <w:lang w:val="es-ES"/>
    </w:rPr>
  </w:style>
  <w:style w:type="character" w:customStyle="1" w:styleId="Ttulo2Car">
    <w:name w:val="Título 2 Car"/>
    <w:basedOn w:val="Fuentedeprrafopredeter"/>
    <w:link w:val="Ttulo2"/>
    <w:uiPriority w:val="9"/>
    <w:rsid w:val="00EB6570"/>
    <w:rPr>
      <w:rFonts w:ascii="Ciutadella W04 Lt" w:eastAsiaTheme="majorEastAsia" w:hAnsi="Ciutadella W04 Lt" w:cstheme="majorBidi"/>
      <w:bCs/>
      <w:color w:val="46464A" w:themeColor="text2"/>
      <w:sz w:val="28"/>
      <w:szCs w:val="28"/>
    </w:rPr>
  </w:style>
  <w:style w:type="character" w:customStyle="1" w:styleId="Ttulo3Car">
    <w:name w:val="Título 3 Car"/>
    <w:basedOn w:val="Fuentedeprrafopredeter"/>
    <w:link w:val="Ttulo3"/>
    <w:uiPriority w:val="9"/>
    <w:rsid w:val="0003116E"/>
    <w:rPr>
      <w:rFonts w:ascii="Ciutadella W04 Lt" w:eastAsiaTheme="majorEastAsia" w:hAnsi="Ciutadella W04 Lt" w:cstheme="majorBidi"/>
      <w:b/>
      <w:bCs/>
      <w:color w:val="535356" w:themeColor="accent1" w:themeShade="BF"/>
      <w:sz w:val="23"/>
    </w:rPr>
  </w:style>
  <w:style w:type="character" w:customStyle="1" w:styleId="Ttulo4Car">
    <w:name w:val="Título 4 Car"/>
    <w:basedOn w:val="Fuentedeprrafopredeter"/>
    <w:link w:val="Ttulo4"/>
    <w:uiPriority w:val="9"/>
    <w:semiHidden/>
    <w:rsid w:val="0003116E"/>
    <w:rPr>
      <w:rFonts w:ascii="Ciutadella W04 Lt" w:eastAsiaTheme="majorEastAsia" w:hAnsi="Ciutadella W04 Lt" w:cstheme="majorBidi"/>
      <w:bCs/>
      <w:iCs/>
      <w:caps/>
      <w:color w:val="46464A" w:themeColor="text2"/>
      <w:spacing w:val="12"/>
      <w:sz w:val="2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32324" w:themeColor="text2"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Subttulo">
    <w:name w:val="Subtitle"/>
    <w:basedOn w:val="Normal"/>
    <w:next w:val="Normal"/>
    <w:link w:val="SubttuloCar"/>
    <w:uiPriority w:val="11"/>
    <w:qFormat/>
    <w:pPr>
      <w:numPr>
        <w:ilvl w:val="1"/>
      </w:numPr>
      <w:jc w:val="center"/>
    </w:pPr>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character" w:customStyle="1" w:styleId="SubttuloCar">
    <w:name w:val="Subtítulo Car"/>
    <w:basedOn w:val="Fuentedeprrafopredeter"/>
    <w:link w:val="Subttulo"/>
    <w:uiPriority w:val="11"/>
    <w:rPr>
      <w:rFonts w:eastAsiaTheme="majorEastAsia" w:cstheme="majorBidi"/>
      <w:iCs/>
      <w:color w:val="000000" w:themeColor="text1"/>
      <w:spacing w:val="15"/>
      <w:sz w:val="28"/>
      <w:szCs w:val="28"/>
      <w14:textFill>
        <w14:solidFill>
          <w14:schemeClr w14:val="tx1">
            <w14:lumMod w14:val="65000"/>
            <w14:lumOff w14:val="35000"/>
            <w14:lumMod w14:val="50000"/>
          </w14:schemeClr>
        </w14:solidFill>
      </w14:textFill>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Epgrafe">
    <w:name w:val="caption"/>
    <w:basedOn w:val="Normal"/>
    <w:next w:val="Normal"/>
    <w:uiPriority w:val="35"/>
    <w:unhideWhenUsed/>
    <w:qFormat/>
    <w:pPr>
      <w:spacing w:line="240" w:lineRule="auto"/>
    </w:pPr>
    <w:rPr>
      <w:b/>
      <w:bCs/>
      <w:color w:val="46464A" w:themeColor="text2"/>
      <w:sz w:val="18"/>
      <w:szCs w:val="18"/>
    </w:rPr>
  </w:style>
  <w:style w:type="paragraph" w:styleId="Ttulo">
    <w:name w:val="Title"/>
    <w:basedOn w:val="Normal"/>
    <w:next w:val="Normal"/>
    <w:link w:val="TtuloCar"/>
    <w:uiPriority w:val="10"/>
    <w:qFormat/>
    <w:rsid w:val="003B5619"/>
    <w:pPr>
      <w:spacing w:line="240" w:lineRule="auto"/>
      <w:contextualSpacing/>
      <w:jc w:val="center"/>
    </w:pPr>
    <w:rPr>
      <w:rFonts w:ascii="Ciutadella W04 Reg" w:eastAsiaTheme="majorEastAsia" w:hAnsi="Ciutadella W04 Reg" w:cstheme="majorBidi"/>
      <w:caps/>
      <w:color w:val="46464A" w:themeColor="text2"/>
      <w:spacing w:val="20"/>
      <w:kern w:val="28"/>
      <w:sz w:val="40"/>
      <w:szCs w:val="40"/>
      <w14:ligatures w14:val="standard"/>
      <w14:numForm w14:val="oldStyle"/>
      <w14:cntxtAlts/>
    </w:rPr>
  </w:style>
  <w:style w:type="character" w:customStyle="1" w:styleId="TtuloCar">
    <w:name w:val="Título Car"/>
    <w:basedOn w:val="Fuentedeprrafopredeter"/>
    <w:link w:val="Ttulo"/>
    <w:uiPriority w:val="10"/>
    <w:rsid w:val="003B5619"/>
    <w:rPr>
      <w:rFonts w:ascii="Ciutadella W04 Reg" w:eastAsiaTheme="majorEastAsia" w:hAnsi="Ciutadella W04 Reg" w:cstheme="majorBidi"/>
      <w:caps/>
      <w:color w:val="46464A" w:themeColor="text2"/>
      <w:spacing w:val="20"/>
      <w:kern w:val="28"/>
      <w:sz w:val="40"/>
      <w:szCs w:val="40"/>
      <w14:ligatures w14:val="standard"/>
      <w14:numForm w14:val="oldStyle"/>
      <w14:cntxtAlts/>
    </w:rPr>
  </w:style>
  <w:style w:type="character" w:styleId="Textoennegrita">
    <w:name w:val="Strong"/>
    <w:basedOn w:val="Fuentedeprrafopredeter"/>
    <w:uiPriority w:val="22"/>
    <w:qFormat/>
    <w:rsid w:val="000A7D03"/>
    <w:rPr>
      <w:rFonts w:ascii="Ciutadella W04 Bold" w:hAnsi="Ciutadella W04 Bold"/>
      <w:b w:val="0"/>
      <w:bCs/>
    </w:rPr>
  </w:style>
  <w:style w:type="character" w:styleId="nfasis">
    <w:name w:val="Emphasis"/>
    <w:basedOn w:val="Fuentedeprrafopredeter"/>
    <w:uiPriority w:val="20"/>
    <w:qFormat/>
    <w:rPr>
      <w:b/>
      <w:i/>
      <w:iCs/>
      <w:color w:val="6F6F74" w:themeColor="accent1"/>
    </w:rPr>
  </w:style>
  <w:style w:type="paragraph" w:styleId="Prrafodelista">
    <w:name w:val="List Paragraph"/>
    <w:basedOn w:val="Normal"/>
    <w:uiPriority w:val="34"/>
    <w:qFormat/>
    <w:rsid w:val="001E5326"/>
    <w:pPr>
      <w:spacing w:after="160" w:line="240" w:lineRule="auto"/>
      <w:ind w:left="1008" w:hanging="288"/>
      <w:contextualSpacing/>
      <w:jc w:val="left"/>
    </w:pPr>
    <w:rPr>
      <w:rFonts w:eastAsiaTheme="minorHAnsi"/>
      <w:sz w:val="21"/>
    </w:rPr>
  </w:style>
  <w:style w:type="paragraph" w:styleId="Cita">
    <w:name w:val="Quote"/>
    <w:basedOn w:val="Normal"/>
    <w:next w:val="Normal"/>
    <w:link w:val="CitaCar"/>
    <w:uiPriority w:val="29"/>
    <w:qFormat/>
    <w:rsid w:val="003B5619"/>
    <w:pPr>
      <w:spacing w:after="0" w:line="360" w:lineRule="auto"/>
      <w:jc w:val="center"/>
    </w:pPr>
    <w:rPr>
      <w:rFonts w:ascii="Ciutadella W04 Reg" w:hAnsi="Ciutadella W04 Reg"/>
      <w:caps/>
      <w:color w:val="535356" w:themeColor="accent1" w:themeShade="BF"/>
      <w:spacing w:val="10"/>
      <w14:ligatures w14:val="standard"/>
      <w14:numForm w14:val="oldStyle"/>
    </w:rPr>
  </w:style>
  <w:style w:type="character" w:customStyle="1" w:styleId="CitaCar">
    <w:name w:val="Cita Car"/>
    <w:basedOn w:val="Fuentedeprrafopredeter"/>
    <w:link w:val="Cita"/>
    <w:uiPriority w:val="29"/>
    <w:rsid w:val="003B5619"/>
    <w:rPr>
      <w:rFonts w:ascii="Ciutadella W04 Reg" w:hAnsi="Ciutadella W04 Reg"/>
      <w:caps/>
      <w:color w:val="535356" w:themeColor="accent1" w:themeShade="BF"/>
      <w:spacing w:val="10"/>
      <w14:ligatures w14:val="standard"/>
      <w14:numForm w14:val="oldStyle"/>
    </w:rPr>
  </w:style>
  <w:style w:type="paragraph" w:styleId="Citadestacada">
    <w:name w:val="Intense Quote"/>
    <w:basedOn w:val="Normal"/>
    <w:next w:val="Normal"/>
    <w:link w:val="CitadestacadaCar"/>
    <w:uiPriority w:val="30"/>
    <w:qFormat/>
    <w:rsid w:val="000A7D03"/>
    <w:pPr>
      <w:pBdr>
        <w:bottom w:val="single" w:sz="4" w:space="4" w:color="6F6F74" w:themeColor="accent1"/>
      </w:pBdr>
      <w:spacing w:before="200" w:after="280"/>
      <w:ind w:left="936" w:right="936"/>
    </w:pPr>
    <w:rPr>
      <w:rFonts w:ascii="Ciutadella W04 Medium" w:hAnsi="Ciutadella W04 Medium"/>
      <w:bCs/>
      <w:iCs/>
      <w:color w:val="6F6F74" w:themeColor="accent1"/>
    </w:rPr>
  </w:style>
  <w:style w:type="character" w:customStyle="1" w:styleId="CitadestacadaCar">
    <w:name w:val="Cita destacada Car"/>
    <w:basedOn w:val="Fuentedeprrafopredeter"/>
    <w:link w:val="Citadestacada"/>
    <w:uiPriority w:val="30"/>
    <w:rsid w:val="000A7D03"/>
    <w:rPr>
      <w:rFonts w:ascii="Ciutadella W04 Medium" w:hAnsi="Ciutadella W04 Medium"/>
      <w:bCs/>
      <w:iCs/>
      <w:color w:val="6F6F74" w:themeColor="accent1"/>
    </w:rPr>
  </w:style>
  <w:style w:type="character" w:styleId="nfasisintenso">
    <w:name w:val="Intense Emphasis"/>
    <w:basedOn w:val="Fuentedeprrafopredeter"/>
    <w:uiPriority w:val="21"/>
    <w:qFormat/>
    <w:rsid w:val="000A7D03"/>
    <w:rPr>
      <w:rFonts w:ascii="Ciutadella W04 Medium" w:hAnsi="Ciutadella W04 Medium"/>
      <w:b w:val="0"/>
      <w:bCs/>
      <w:i w:val="0"/>
      <w:iCs/>
      <w:caps w:val="0"/>
      <w:smallCaps w:val="0"/>
      <w:color w:val="000000"/>
      <w14:shadow w14:blurRad="0" w14:dist="0" w14:dir="0" w14:sx="0" w14:sy="0" w14:kx="0" w14:ky="0" w14:algn="none">
        <w14:srgbClr w14:val="000000"/>
      </w14:shadow>
    </w:rPr>
  </w:style>
  <w:style w:type="character" w:styleId="Referenciasutil">
    <w:name w:val="Subtle Reference"/>
    <w:basedOn w:val="Fuentedeprrafopredeter"/>
    <w:uiPriority w:val="31"/>
    <w:qFormat/>
    <w:rPr>
      <w:smallCaps/>
      <w:color w:val="000000"/>
      <w:u w:val="single"/>
    </w:rPr>
  </w:style>
  <w:style w:type="character" w:styleId="Referenciaintensa">
    <w:name w:val="Intense Reference"/>
    <w:basedOn w:val="Fuentedeprrafopredeter"/>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unhideWhenUsed/>
    <w:qFormat/>
    <w:pPr>
      <w:spacing w:before="480" w:line="300" w:lineRule="auto"/>
      <w:jc w:val="both"/>
      <w:outlineLvl w:val="9"/>
    </w:pPr>
    <w:rPr>
      <w:b/>
      <w:bCs/>
      <w:caps w:val="0"/>
      <w:color w:val="535356" w:themeColor="accent1" w:themeShade="BF"/>
      <w:spacing w:val="0"/>
      <w:szCs w:val="28"/>
    </w:rPr>
  </w:style>
  <w:style w:type="character" w:styleId="Textodelmarcadordeposicin">
    <w:name w:val="Placeholder Text"/>
    <w:basedOn w:val="Fuentedeprrafopredeter"/>
    <w:uiPriority w:val="99"/>
    <w:semiHidden/>
    <w:rPr>
      <w:color w:val="808080"/>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Encabezado">
    <w:name w:val="header"/>
    <w:basedOn w:val="Normal"/>
    <w:link w:val="EncabezadoCar"/>
    <w:uiPriority w:val="99"/>
    <w:unhideWhenUsed/>
    <w:rsid w:val="00425F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5FE5"/>
    <w:rPr>
      <w:rFonts w:ascii="Ciutadella W04 Lt" w:hAnsi="Ciutadella W04 Lt"/>
    </w:rPr>
  </w:style>
  <w:style w:type="paragraph" w:styleId="TDC2">
    <w:name w:val="toc 2"/>
    <w:basedOn w:val="Normal"/>
    <w:next w:val="Normal"/>
    <w:autoRedefine/>
    <w:uiPriority w:val="39"/>
    <w:unhideWhenUsed/>
    <w:rsid w:val="00425FE5"/>
    <w:pPr>
      <w:spacing w:after="0"/>
      <w:ind w:left="220"/>
      <w:jc w:val="left"/>
    </w:pPr>
    <w:rPr>
      <w:rFonts w:asciiTheme="minorHAnsi" w:hAnsiTheme="minorHAnsi"/>
      <w:b/>
    </w:rPr>
  </w:style>
  <w:style w:type="paragraph" w:styleId="TDC1">
    <w:name w:val="toc 1"/>
    <w:basedOn w:val="Normal"/>
    <w:next w:val="Normal"/>
    <w:autoRedefine/>
    <w:uiPriority w:val="39"/>
    <w:unhideWhenUsed/>
    <w:rsid w:val="00425FE5"/>
    <w:pPr>
      <w:spacing w:before="120" w:after="0"/>
      <w:jc w:val="left"/>
    </w:pPr>
    <w:rPr>
      <w:rFonts w:asciiTheme="minorHAnsi" w:hAnsiTheme="minorHAnsi"/>
      <w:b/>
      <w:sz w:val="24"/>
      <w:szCs w:val="24"/>
    </w:rPr>
  </w:style>
  <w:style w:type="paragraph" w:styleId="TDC3">
    <w:name w:val="toc 3"/>
    <w:basedOn w:val="Normal"/>
    <w:next w:val="Normal"/>
    <w:autoRedefine/>
    <w:uiPriority w:val="39"/>
    <w:unhideWhenUsed/>
    <w:rsid w:val="00425FE5"/>
    <w:pPr>
      <w:spacing w:after="0"/>
      <w:ind w:left="440"/>
      <w:jc w:val="left"/>
    </w:pPr>
    <w:rPr>
      <w:rFonts w:asciiTheme="minorHAnsi" w:hAnsiTheme="minorHAnsi"/>
    </w:rPr>
  </w:style>
  <w:style w:type="paragraph" w:styleId="TDC4">
    <w:name w:val="toc 4"/>
    <w:basedOn w:val="Normal"/>
    <w:next w:val="Normal"/>
    <w:autoRedefine/>
    <w:uiPriority w:val="39"/>
    <w:unhideWhenUsed/>
    <w:rsid w:val="00425FE5"/>
    <w:pPr>
      <w:spacing w:after="0"/>
      <w:ind w:left="660"/>
      <w:jc w:val="left"/>
    </w:pPr>
    <w:rPr>
      <w:rFonts w:asciiTheme="minorHAnsi" w:hAnsiTheme="minorHAnsi"/>
      <w:sz w:val="20"/>
      <w:szCs w:val="20"/>
    </w:rPr>
  </w:style>
  <w:style w:type="paragraph" w:styleId="TDC5">
    <w:name w:val="toc 5"/>
    <w:basedOn w:val="Normal"/>
    <w:next w:val="Normal"/>
    <w:autoRedefine/>
    <w:uiPriority w:val="39"/>
    <w:unhideWhenUsed/>
    <w:rsid w:val="00425FE5"/>
    <w:pPr>
      <w:spacing w:after="0"/>
      <w:ind w:left="880"/>
      <w:jc w:val="left"/>
    </w:pPr>
    <w:rPr>
      <w:rFonts w:asciiTheme="minorHAnsi" w:hAnsiTheme="minorHAnsi"/>
      <w:sz w:val="20"/>
      <w:szCs w:val="20"/>
    </w:rPr>
  </w:style>
  <w:style w:type="paragraph" w:styleId="TDC6">
    <w:name w:val="toc 6"/>
    <w:basedOn w:val="Normal"/>
    <w:next w:val="Normal"/>
    <w:autoRedefine/>
    <w:uiPriority w:val="39"/>
    <w:unhideWhenUsed/>
    <w:rsid w:val="00425FE5"/>
    <w:pPr>
      <w:spacing w:after="0"/>
      <w:ind w:left="1100"/>
      <w:jc w:val="left"/>
    </w:pPr>
    <w:rPr>
      <w:rFonts w:asciiTheme="minorHAnsi" w:hAnsiTheme="minorHAnsi"/>
      <w:sz w:val="20"/>
      <w:szCs w:val="20"/>
    </w:rPr>
  </w:style>
  <w:style w:type="paragraph" w:styleId="TDC7">
    <w:name w:val="toc 7"/>
    <w:basedOn w:val="Normal"/>
    <w:next w:val="Normal"/>
    <w:autoRedefine/>
    <w:uiPriority w:val="39"/>
    <w:unhideWhenUsed/>
    <w:rsid w:val="00425FE5"/>
    <w:pPr>
      <w:spacing w:after="0"/>
      <w:ind w:left="1320"/>
      <w:jc w:val="left"/>
    </w:pPr>
    <w:rPr>
      <w:rFonts w:asciiTheme="minorHAnsi" w:hAnsiTheme="minorHAnsi"/>
      <w:sz w:val="20"/>
      <w:szCs w:val="20"/>
    </w:rPr>
  </w:style>
  <w:style w:type="paragraph" w:styleId="TDC8">
    <w:name w:val="toc 8"/>
    <w:basedOn w:val="Normal"/>
    <w:next w:val="Normal"/>
    <w:autoRedefine/>
    <w:uiPriority w:val="39"/>
    <w:unhideWhenUsed/>
    <w:rsid w:val="00425FE5"/>
    <w:pPr>
      <w:spacing w:after="0"/>
      <w:ind w:left="1540"/>
      <w:jc w:val="left"/>
    </w:pPr>
    <w:rPr>
      <w:rFonts w:asciiTheme="minorHAnsi" w:hAnsiTheme="minorHAnsi"/>
      <w:sz w:val="20"/>
      <w:szCs w:val="20"/>
    </w:rPr>
  </w:style>
  <w:style w:type="paragraph" w:styleId="TDC9">
    <w:name w:val="toc 9"/>
    <w:basedOn w:val="Normal"/>
    <w:next w:val="Normal"/>
    <w:autoRedefine/>
    <w:uiPriority w:val="39"/>
    <w:unhideWhenUsed/>
    <w:rsid w:val="00425FE5"/>
    <w:pPr>
      <w:spacing w:after="0"/>
      <w:ind w:left="1760"/>
      <w:jc w:val="left"/>
    </w:pPr>
    <w:rPr>
      <w:rFonts w:asciiTheme="minorHAnsi" w:hAnsiTheme="minorHAnsi"/>
      <w:sz w:val="20"/>
      <w:szCs w:val="20"/>
    </w:rPr>
  </w:style>
  <w:style w:type="paragraph" w:styleId="Textonotapie">
    <w:name w:val="footnote text"/>
    <w:basedOn w:val="Normal"/>
    <w:link w:val="TextonotapieCar"/>
    <w:uiPriority w:val="99"/>
    <w:unhideWhenUsed/>
    <w:rsid w:val="00836979"/>
    <w:pPr>
      <w:spacing w:after="0" w:line="240" w:lineRule="auto"/>
    </w:pPr>
    <w:rPr>
      <w:sz w:val="24"/>
      <w:szCs w:val="24"/>
    </w:rPr>
  </w:style>
  <w:style w:type="character" w:customStyle="1" w:styleId="TextonotapieCar">
    <w:name w:val="Texto nota pie Car"/>
    <w:basedOn w:val="Fuentedeprrafopredeter"/>
    <w:link w:val="Textonotapie"/>
    <w:uiPriority w:val="99"/>
    <w:rsid w:val="00836979"/>
    <w:rPr>
      <w:rFonts w:ascii="Ciutadella W04 Lt" w:hAnsi="Ciutadella W04 Lt"/>
      <w:sz w:val="24"/>
      <w:szCs w:val="24"/>
    </w:rPr>
  </w:style>
  <w:style w:type="character" w:styleId="Refdenotaalpie">
    <w:name w:val="footnote reference"/>
    <w:basedOn w:val="Fuentedeprrafopredeter"/>
    <w:uiPriority w:val="99"/>
    <w:unhideWhenUsed/>
    <w:rsid w:val="00836979"/>
    <w:rPr>
      <w:vertAlign w:val="superscript"/>
    </w:rPr>
  </w:style>
  <w:style w:type="paragraph" w:customStyle="1" w:styleId="Default">
    <w:name w:val="Default"/>
    <w:rsid w:val="00004B4E"/>
    <w:pPr>
      <w:widowControl w:val="0"/>
      <w:autoSpaceDE w:val="0"/>
      <w:autoSpaceDN w:val="0"/>
      <w:adjustRightInd w:val="0"/>
      <w:spacing w:after="0" w:line="240" w:lineRule="auto"/>
    </w:pPr>
    <w:rPr>
      <w:rFonts w:ascii="Ciutadella W04 Lt" w:hAnsi="Ciutadella W04 Lt" w:cs="Trebuchet MS"/>
      <w:color w:val="000000"/>
      <w:sz w:val="24"/>
      <w:szCs w:val="24"/>
      <w:lang w:val="es-ES"/>
    </w:rPr>
  </w:style>
  <w:style w:type="character" w:styleId="Hipervnculo">
    <w:name w:val="Hyperlink"/>
    <w:basedOn w:val="Fuentedeprrafopredeter"/>
    <w:uiPriority w:val="99"/>
    <w:unhideWhenUsed/>
    <w:rsid w:val="0047645B"/>
    <w:rPr>
      <w:color w:val="67AABF" w:themeColor="hyperlink"/>
      <w:u w:val="single"/>
    </w:rPr>
  </w:style>
  <w:style w:type="character" w:styleId="Nmerodepgina">
    <w:name w:val="page number"/>
    <w:basedOn w:val="Fuentedeprrafopredeter"/>
    <w:uiPriority w:val="99"/>
    <w:semiHidden/>
    <w:unhideWhenUsed/>
    <w:rsid w:val="00501735"/>
  </w:style>
  <w:style w:type="paragraph" w:styleId="Revisin">
    <w:name w:val="Revision"/>
    <w:hidden/>
    <w:uiPriority w:val="99"/>
    <w:semiHidden/>
    <w:rsid w:val="006E4C9F"/>
    <w:pPr>
      <w:spacing w:after="0" w:line="240" w:lineRule="auto"/>
    </w:pPr>
    <w:rPr>
      <w:rFonts w:ascii="Ciutadella W04 Lt" w:hAnsi="Ciutadella W04 Lt"/>
    </w:rPr>
  </w:style>
  <w:style w:type="paragraph" w:styleId="Mapadeldocumento">
    <w:name w:val="Document Map"/>
    <w:basedOn w:val="Normal"/>
    <w:link w:val="MapadeldocumentoCar"/>
    <w:uiPriority w:val="99"/>
    <w:semiHidden/>
    <w:unhideWhenUsed/>
    <w:rsid w:val="006E4C9F"/>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6E4C9F"/>
    <w:rPr>
      <w:rFonts w:ascii="Lucida Grande" w:hAnsi="Lucida Grande" w:cs="Lucida Grande"/>
      <w:sz w:val="24"/>
      <w:szCs w:val="24"/>
    </w:rPr>
  </w:style>
  <w:style w:type="character" w:styleId="Hipervnculovisitado">
    <w:name w:val="FollowedHyperlink"/>
    <w:basedOn w:val="Fuentedeprrafopredeter"/>
    <w:uiPriority w:val="99"/>
    <w:semiHidden/>
    <w:unhideWhenUsed/>
    <w:rsid w:val="00AA321B"/>
    <w:rPr>
      <w:color w:val="B1B5AB" w:themeColor="followedHyperlink"/>
      <w:u w:val="single"/>
    </w:rPr>
  </w:style>
  <w:style w:type="paragraph" w:customStyle="1" w:styleId="Cuadrodatosinforme">
    <w:name w:val="Cuadro datos informe"/>
    <w:basedOn w:val="Default"/>
    <w:qFormat/>
    <w:rsid w:val="006300BC"/>
    <w:rPr>
      <w:sz w:val="18"/>
    </w:rPr>
  </w:style>
  <w:style w:type="paragraph" w:customStyle="1" w:styleId="Indice">
    <w:name w:val="Indice"/>
    <w:basedOn w:val="Normal"/>
    <w:qFormat/>
    <w:rsid w:val="000678F7"/>
    <w:pPr>
      <w:jc w:val="left"/>
    </w:pPr>
    <w:rPr>
      <w:sz w:val="24"/>
      <w:lang w:val="es-ES"/>
    </w:rPr>
  </w:style>
  <w:style w:type="paragraph" w:customStyle="1" w:styleId="titulosumario">
    <w:name w:val="titulo sumario"/>
    <w:basedOn w:val="Indice"/>
    <w:qFormat/>
    <w:rsid w:val="002C179E"/>
    <w:rPr>
      <w:sz w:val="48"/>
      <w:szCs w:val="48"/>
    </w:rPr>
  </w:style>
  <w:style w:type="paragraph" w:styleId="Sinespaciado">
    <w:name w:val="No Spacing"/>
    <w:link w:val="SinespaciadoCar"/>
    <w:qFormat/>
    <w:rsid w:val="00FC07A1"/>
    <w:pPr>
      <w:spacing w:after="0" w:line="240" w:lineRule="auto"/>
    </w:pPr>
    <w:rPr>
      <w:rFonts w:ascii="PMingLiU" w:hAnsi="PMingLiU"/>
    </w:rPr>
  </w:style>
  <w:style w:type="character" w:customStyle="1" w:styleId="SinespaciadoCar">
    <w:name w:val="Sin espaciado Car"/>
    <w:basedOn w:val="Fuentedeprrafopredeter"/>
    <w:link w:val="Sinespaciado"/>
    <w:rsid w:val="00FC07A1"/>
    <w:rPr>
      <w:rFonts w:ascii="PMingLiU" w:hAnsi="PMingLiU"/>
    </w:rPr>
  </w:style>
  <w:style w:type="paragraph" w:customStyle="1" w:styleId="titulodocumento">
    <w:name w:val="titulo documento"/>
    <w:basedOn w:val="Sinespaciado"/>
    <w:qFormat/>
    <w:rsid w:val="00FE2142"/>
    <w:pPr>
      <w:snapToGrid w:val="0"/>
      <w:spacing w:before="120" w:after="240"/>
      <w:jc w:val="center"/>
    </w:pPr>
    <w:rPr>
      <w:rFonts w:ascii="Ciutadella W04 Lt" w:eastAsiaTheme="majorEastAsia" w:hAnsi="Ciutadella W04 Lt" w:cstheme="minorHAnsi"/>
      <w:color w:val="000000"/>
      <w:sz w:val="56"/>
      <w:szCs w:val="56"/>
    </w:rPr>
  </w:style>
  <w:style w:type="paragraph" w:styleId="NormalWeb">
    <w:name w:val="Normal (Web)"/>
    <w:basedOn w:val="Normal"/>
    <w:uiPriority w:val="99"/>
    <w:unhideWhenUsed/>
    <w:rsid w:val="00BD781C"/>
    <w:pPr>
      <w:spacing w:before="100" w:beforeAutospacing="1" w:after="100" w:afterAutospacing="1" w:line="360" w:lineRule="auto"/>
      <w:jc w:val="left"/>
    </w:pPr>
    <w:rPr>
      <w:rFonts w:ascii="Times New Roman" w:eastAsia="Times New Roman" w:hAnsi="Times New Roman" w:cs="Times New Roman"/>
      <w:sz w:val="24"/>
      <w:szCs w:val="24"/>
      <w:lang w:val="es-AR" w:eastAsia="es-AR"/>
    </w:rPr>
  </w:style>
  <w:style w:type="table" w:styleId="Sombreadoclaro-nfasis1">
    <w:name w:val="Light Shading Accent 1"/>
    <w:basedOn w:val="Tablanormal"/>
    <w:uiPriority w:val="60"/>
    <w:rsid w:val="00220B36"/>
    <w:pPr>
      <w:spacing w:after="0" w:line="240" w:lineRule="auto"/>
    </w:pPr>
    <w:rPr>
      <w:rFonts w:eastAsiaTheme="minorHAnsi"/>
      <w:color w:val="535356" w:themeColor="accent1" w:themeShade="BF"/>
      <w:lang w:val="es-AR" w:eastAsia="en-US"/>
    </w:rPr>
    <w:tblPr>
      <w:tblStyleRowBandSize w:val="1"/>
      <w:tblStyleColBandSize w:val="1"/>
      <w:tblInd w:w="0" w:type="dxa"/>
      <w:tblBorders>
        <w:top w:val="single" w:sz="8" w:space="0" w:color="6F6F74" w:themeColor="accent1"/>
        <w:bottom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323225">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mailto:empresa@crea.org.a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empresa@crea.org.a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PExecutable xmlns="2958f784-0ef9-4616-b22d-512a8cad1f0d" xsi:nil="true"/>
    <SubmitterId xmlns="2958f784-0ef9-4616-b22d-512a8cad1f0d" xsi:nil="true"/>
    <DirectSourceMarket xmlns="2958f784-0ef9-4616-b22d-512a8cad1f0d">english</DirectSourceMarket>
    <AssetType xmlns="2958f784-0ef9-4616-b22d-512a8cad1f0d" xsi:nil="true"/>
    <Milestone xmlns="2958f784-0ef9-4616-b22d-512a8cad1f0d" xsi:nil="true"/>
    <OriginAsset xmlns="2958f784-0ef9-4616-b22d-512a8cad1f0d" xsi:nil="true"/>
    <TPComponent xmlns="2958f784-0ef9-4616-b22d-512a8cad1f0d" xsi:nil="true"/>
    <AssetId xmlns="2958f784-0ef9-4616-b22d-512a8cad1f0d">TP101840833</AssetId>
    <TPFriendlyName xmlns="2958f784-0ef9-4616-b22d-512a8cad1f0d" xsi:nil="true"/>
    <SourceTitle xmlns="2958f784-0ef9-4616-b22d-512a8cad1f0d" xsi:nil="true"/>
    <TPApplication xmlns="2958f784-0ef9-4616-b22d-512a8cad1f0d" xsi:nil="true"/>
    <TPLaunchHelpLink xmlns="2958f784-0ef9-4616-b22d-512a8cad1f0d" xsi:nil="true"/>
    <OpenTemplate xmlns="2958f784-0ef9-4616-b22d-512a8cad1f0d">true</OpenTemplate>
    <PlannedPubDate xmlns="2958f784-0ef9-4616-b22d-512a8cad1f0d">2010-03-09T05:43:00+00:00</PlannedPubDate>
    <CrawlForDependencies xmlns="2958f784-0ef9-4616-b22d-512a8cad1f0d">false</CrawlForDependencies>
    <TrustLevel xmlns="2958f784-0ef9-4616-b22d-512a8cad1f0d">1 Microsoft Managed Content</TrustLevel>
    <PublishStatusLookup xmlns="2958f784-0ef9-4616-b22d-512a8cad1f0d">
      <Value>330574</Value>
      <Value>624353</Value>
    </PublishStatusLookup>
    <TemplateTemplateType xmlns="2958f784-0ef9-4616-b22d-512a8cad1f0d">Word Document Template</TemplateTemplateType>
    <TPNamespace xmlns="2958f784-0ef9-4616-b22d-512a8cad1f0d" xsi:nil="true"/>
    <Markets xmlns="2958f784-0ef9-4616-b22d-512a8cad1f0d"/>
    <OriginalSourceMarket xmlns="2958f784-0ef9-4616-b22d-512a8cad1f0d">english</OriginalSourceMarket>
    <TPInstallLocation xmlns="2958f784-0ef9-4616-b22d-512a8cad1f0d" xsi:nil="true"/>
    <TPAppVersion xmlns="2958f784-0ef9-4616-b22d-512a8cad1f0d" xsi:nil="true"/>
    <TPCommandLine xmlns="2958f784-0ef9-4616-b22d-512a8cad1f0d" xsi:nil="true"/>
    <APAuthor xmlns="2958f784-0ef9-4616-b22d-512a8cad1f0d">
      <UserInfo>
        <DisplayName/>
        <AccountId>1073741823</AccountId>
        <AccountType/>
      </UserInfo>
    </APAuthor>
    <EditorialStatus xmlns="2958f784-0ef9-4616-b22d-512a8cad1f0d" xsi:nil="true"/>
    <PublishTargets xmlns="2958f784-0ef9-4616-b22d-512a8cad1f0d">OfficeOnline</PublishTargets>
    <TPLaunchHelpLinkType xmlns="2958f784-0ef9-4616-b22d-512a8cad1f0d">Template</TPLaunchHelpLinkType>
    <TPClientViewer xmlns="2958f784-0ef9-4616-b22d-512a8cad1f0d" xsi:nil="true"/>
    <CSXHash xmlns="2958f784-0ef9-4616-b22d-512a8cad1f0d" xsi:nil="true"/>
    <IsDeleted xmlns="2958f784-0ef9-4616-b22d-512a8cad1f0d">false</IsDeleted>
    <ShowIn xmlns="2958f784-0ef9-4616-b22d-512a8cad1f0d">Show everywhere</ShowIn>
    <UANotes xmlns="2958f784-0ef9-4616-b22d-512a8cad1f0d" xsi:nil="true"/>
    <TemplateStatus xmlns="2958f784-0ef9-4616-b22d-512a8cad1f0d" xsi:nil="true"/>
    <Downloads xmlns="2958f784-0ef9-4616-b22d-512a8cad1f0d">0</Downloads>
    <HandoffToMSDN xmlns="2958f784-0ef9-4616-b22d-512a8cad1f0d" xsi:nil="true"/>
    <AssetStart xmlns="2958f784-0ef9-4616-b22d-512a8cad1f0d">2010-10-14T15:43:24+00:00</AssetStart>
    <LastHandOff xmlns="2958f784-0ef9-4616-b22d-512a8cad1f0d" xsi:nil="true"/>
    <APDescription xmlns="2958f784-0ef9-4616-b22d-512a8cad1f0d" xsi:nil="true"/>
    <Description0 xmlns="fb5acd76-e9f3-4601-9d69-91f53ab96ae6" xsi:nil="true"/>
    <OOCacheId xmlns="2958f784-0ef9-4616-b22d-512a8cad1f0d" xsi:nil="true"/>
    <IsSearchable xmlns="2958f784-0ef9-4616-b22d-512a8cad1f0d">false</IsSearchable>
    <CSXSubmissionMarket xmlns="2958f784-0ef9-4616-b22d-512a8cad1f0d" xsi:nil="true"/>
    <ArtSampleDocs xmlns="2958f784-0ef9-4616-b22d-512a8cad1f0d" xsi:nil="true"/>
    <UALocRecommendation xmlns="2958f784-0ef9-4616-b22d-512a8cad1f0d">Localize</UALocRecommendation>
    <BlockPublish xmlns="2958f784-0ef9-4616-b22d-512a8cad1f0d" xsi:nil="true"/>
    <Component xmlns="fb5acd76-e9f3-4601-9d69-91f53ab96ae6" xsi:nil="true"/>
    <Providers xmlns="2958f784-0ef9-4616-b22d-512a8cad1f0d" xsi:nil="true"/>
    <VoteCount xmlns="2958f784-0ef9-4616-b22d-512a8cad1f0d" xsi:nil="true"/>
    <ClipArtFilename xmlns="2958f784-0ef9-4616-b22d-512a8cad1f0d" xsi:nil="true"/>
    <Provider xmlns="2958f784-0ef9-4616-b22d-512a8cad1f0d" xsi:nil="true"/>
    <AssetExpire xmlns="2958f784-0ef9-4616-b22d-512a8cad1f0d">2100-01-01T00:00:00+00:00</AssetExpire>
    <ThumbnailAssetId xmlns="2958f784-0ef9-4616-b22d-512a8cad1f0d" xsi:nil="true"/>
    <ApprovalStatus xmlns="2958f784-0ef9-4616-b22d-512a8cad1f0d">InProgress</ApprovalStatus>
    <LastModifiedDateTime xmlns="2958f784-0ef9-4616-b22d-512a8cad1f0d" xsi:nil="true"/>
    <LastPublishResultLookup xmlns="2958f784-0ef9-4616-b22d-512a8cad1f0d" xsi:nil="true"/>
    <LegacyData xmlns="2958f784-0ef9-4616-b22d-512a8cad1f0d" xsi:nil="true"/>
    <BusinessGroup xmlns="2958f784-0ef9-4616-b22d-512a8cad1f0d" xsi:nil="true"/>
    <IntlLocPriority xmlns="2958f784-0ef9-4616-b22d-512a8cad1f0d" xsi:nil="true"/>
    <UAProjectedTotalWords xmlns="2958f784-0ef9-4616-b22d-512a8cad1f0d" xsi:nil="true"/>
    <PrimaryImageGen xmlns="2958f784-0ef9-4616-b22d-512a8cad1f0d">false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AcquiredFrom xmlns="2958f784-0ef9-4616-b22d-512a8cad1f0d">Internal MS</AcquiredFrom>
    <ContentItem xmlns="2958f784-0ef9-4616-b22d-512a8cad1f0d" xsi:nil="true"/>
    <EditorialTags xmlns="2958f784-0ef9-4616-b22d-512a8cad1f0d" xsi:nil="true"/>
    <TimesCloned xmlns="2958f784-0ef9-4616-b22d-512a8cad1f0d" xsi:nil="true"/>
    <AverageRating xmlns="2958f784-0ef9-4616-b22d-512a8cad1f0d" xsi:nil="true"/>
    <CSXUpdate xmlns="2958f784-0ef9-4616-b22d-512a8cad1f0d">false</CSXUpdate>
    <CSXSubmissionDate xmlns="2958f784-0ef9-4616-b22d-512a8cad1f0d" xsi:nil="true"/>
    <IntlLangReviewDate xmlns="2958f784-0ef9-4616-b22d-512a8cad1f0d" xsi:nil="true"/>
    <NumericId xmlns="2958f784-0ef9-4616-b22d-512a8cad1f0d" xsi:nil="true"/>
    <PolicheckWords xmlns="2958f784-0ef9-4616-b22d-512a8cad1f0d" xsi:nil="true"/>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 xsi:nil="true"/>
    <IntlLangReviewer xmlns="2958f784-0ef9-4616-b22d-512a8cad1f0d" xsi:nil="true"/>
    <UACurrentWords xmlns="2958f784-0ef9-4616-b22d-512a8cad1f0d" xsi:nil="true"/>
    <DSATActionTaken xmlns="2958f784-0ef9-4616-b22d-512a8cad1f0d" xsi:nil="true"/>
    <APEditor xmlns="2958f784-0ef9-4616-b22d-512a8cad1f0d">
      <UserInfo>
        <DisplayName/>
        <AccountId xsi:nil="true"/>
        <AccountType/>
      </UserInfo>
    </APEditor>
    <Manager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291588</LocLastLocAttemptVersionLookup>
    <LocMarketGroupTiers2 xmlns="2958f784-0ef9-4616-b22d-512a8cad1f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74317B42-5A92-437E-A806-88EDA932A3DB}">
  <ds:schemaRefs>
    <ds:schemaRef ds:uri="http://schemas.microsoft.com/sharepoint/v3/contenttype/forms"/>
  </ds:schemaRefs>
</ds:datastoreItem>
</file>

<file path=customXml/itemProps2.xml><?xml version="1.0" encoding="utf-8"?>
<ds:datastoreItem xmlns:ds="http://schemas.openxmlformats.org/officeDocument/2006/customXml" ds:itemID="{28CFC993-DD9A-4A53-88CD-E3E1A4A2EE53}">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3.xml><?xml version="1.0" encoding="utf-8"?>
<ds:datastoreItem xmlns:ds="http://schemas.openxmlformats.org/officeDocument/2006/customXml" ds:itemID="{33EF54AC-5265-4760-9A4B-E3946C750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FCEE52-4352-49B2-AC3E-5D57327FF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Pages>
  <Words>2183</Words>
  <Characters>12012</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Coberturas Paramétricas</vt:lpstr>
      <vt:lpstr/>
    </vt:vector>
  </TitlesOfParts>
  <Company/>
  <LinksUpToDate>false</LinksUpToDate>
  <CharactersWithSpaces>14167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Emergencia Agropecuaria</dc:title>
  <dc:creator>Damian</dc:creator>
  <cp:lastModifiedBy>dalmazan</cp:lastModifiedBy>
  <cp:revision>7</cp:revision>
  <cp:lastPrinted>2018-09-06T18:12:00Z</cp:lastPrinted>
  <dcterms:created xsi:type="dcterms:W3CDTF">2018-09-07T13:38:00Z</dcterms:created>
  <dcterms:modified xsi:type="dcterms:W3CDTF">2018-09-07T18:03:00Z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ies>
</file>