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center"/>
        <w:rPr>
          <w:rFonts w:asciiTheme="majorHAnsi" w:hAnsiTheme="majorHAnsi" w:cstheme="majorHAnsi"/>
          <w:b/>
          <w:sz w:val="52"/>
        </w:rPr>
      </w:pPr>
    </w:p>
    <w:p w:rsidR="00D31A27" w:rsidRPr="007E07DE" w:rsidRDefault="00D31A27" w:rsidP="00D31A27">
      <w:pPr>
        <w:jc w:val="center"/>
        <w:rPr>
          <w:rFonts w:asciiTheme="majorHAnsi" w:hAnsiTheme="majorHAnsi" w:cstheme="majorHAnsi"/>
          <w:b/>
          <w:sz w:val="52"/>
        </w:rPr>
      </w:pPr>
      <w:r w:rsidRPr="007E07DE">
        <w:rPr>
          <w:rFonts w:asciiTheme="majorHAnsi" w:hAnsiTheme="majorHAnsi" w:cstheme="majorHAnsi"/>
          <w:b/>
          <w:sz w:val="52"/>
        </w:rPr>
        <w:t>Resultados red de variedades de trigo</w:t>
      </w:r>
    </w:p>
    <w:p w:rsidR="00D31A27" w:rsidRPr="007E07DE" w:rsidRDefault="00D31A27" w:rsidP="00D31A27">
      <w:pPr>
        <w:jc w:val="center"/>
        <w:rPr>
          <w:rFonts w:asciiTheme="majorHAnsi" w:hAnsiTheme="majorHAnsi" w:cstheme="majorHAnsi"/>
          <w:b/>
          <w:sz w:val="52"/>
        </w:rPr>
      </w:pPr>
      <w:r w:rsidRPr="007E07DE">
        <w:rPr>
          <w:rFonts w:asciiTheme="majorHAnsi" w:hAnsiTheme="majorHAnsi" w:cstheme="majorHAnsi"/>
          <w:b/>
          <w:sz w:val="52"/>
        </w:rPr>
        <w:t>201</w:t>
      </w:r>
      <w:r w:rsidR="00C20731">
        <w:rPr>
          <w:rFonts w:asciiTheme="majorHAnsi" w:hAnsiTheme="majorHAnsi" w:cstheme="majorHAnsi"/>
          <w:b/>
          <w:sz w:val="52"/>
        </w:rPr>
        <w:t>8</w:t>
      </w:r>
      <w:r w:rsidRPr="007E07DE">
        <w:rPr>
          <w:rFonts w:asciiTheme="majorHAnsi" w:hAnsiTheme="majorHAnsi" w:cstheme="majorHAnsi"/>
          <w:b/>
          <w:sz w:val="52"/>
        </w:rPr>
        <w:t>-201</w:t>
      </w:r>
      <w:r w:rsidR="00C20731">
        <w:rPr>
          <w:rFonts w:asciiTheme="majorHAnsi" w:hAnsiTheme="majorHAnsi" w:cstheme="majorHAnsi"/>
          <w:b/>
          <w:sz w:val="52"/>
        </w:rPr>
        <w:t>9</w:t>
      </w:r>
    </w:p>
    <w:p w:rsidR="00D31A27" w:rsidRDefault="00D31A27" w:rsidP="00D31A27">
      <w:pPr>
        <w:jc w:val="both"/>
      </w:pPr>
    </w:p>
    <w:p w:rsidR="00D31A27" w:rsidRDefault="00BD68F5" w:rsidP="00BD68F5">
      <w:pPr>
        <w:jc w:val="center"/>
      </w:pPr>
      <w:r w:rsidRPr="00BD68F5">
        <w:rPr>
          <w:noProof/>
          <w:lang w:eastAsia="es-AR"/>
        </w:rPr>
        <w:drawing>
          <wp:inline distT="0" distB="0" distL="0" distR="0">
            <wp:extent cx="1524000" cy="1524000"/>
            <wp:effectExtent l="0" t="0" r="0" b="0"/>
            <wp:docPr id="15" name="Imagen 15" descr="C:\Users\USUARIO\Dropbox\Paula CREA\Varios\LOGO_CREA_SUR_SANTA_FE CH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ropbox\Paula CREA\Varios\LOGO_CREA_SUR_SANTA_FE CHI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27" w:rsidRDefault="00D31A27" w:rsidP="00D31A27">
      <w:pPr>
        <w:jc w:val="both"/>
      </w:pPr>
    </w:p>
    <w:p w:rsidR="00D31A27" w:rsidRDefault="00D31A27" w:rsidP="00D31A27">
      <w:pPr>
        <w:jc w:val="center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Default="00D31A27" w:rsidP="00D31A27">
      <w:pPr>
        <w:jc w:val="both"/>
      </w:pPr>
    </w:p>
    <w:p w:rsidR="00D31A27" w:rsidRPr="00A5621E" w:rsidRDefault="00D31A27" w:rsidP="00D31A27">
      <w:pPr>
        <w:pStyle w:val="Prrafodelista"/>
        <w:numPr>
          <w:ilvl w:val="0"/>
          <w:numId w:val="1"/>
        </w:numPr>
        <w:jc w:val="both"/>
        <w:rPr>
          <w:b/>
        </w:rPr>
      </w:pPr>
      <w:r w:rsidRPr="00A5621E">
        <w:rPr>
          <w:b/>
        </w:rPr>
        <w:t xml:space="preserve">Trigo en la actualidad: </w:t>
      </w:r>
    </w:p>
    <w:p w:rsidR="002639FD" w:rsidRDefault="002639FD" w:rsidP="002639FD">
      <w:pPr>
        <w:pStyle w:val="Prrafodelista"/>
        <w:jc w:val="both"/>
      </w:pPr>
    </w:p>
    <w:p w:rsidR="002639FD" w:rsidRDefault="0087304E" w:rsidP="0087304E">
      <w:pPr>
        <w:jc w:val="both"/>
      </w:pPr>
      <w:r>
        <w:t xml:space="preserve">El cultivo de trigo continúa año a año afianzándose en </w:t>
      </w:r>
      <w:r w:rsidR="00F82462">
        <w:t>la rotación de los productores</w:t>
      </w:r>
      <w:r w:rsidR="00DC20C1">
        <w:t xml:space="preserve"> del país en general y</w:t>
      </w:r>
      <w:r w:rsidR="00F82462">
        <w:t xml:space="preserve"> del CREA Sur de Santa Fe</w:t>
      </w:r>
      <w:r w:rsidR="00DC20C1">
        <w:t xml:space="preserve"> en particular</w:t>
      </w:r>
      <w:r w:rsidR="00F82462">
        <w:t xml:space="preserve">. </w:t>
      </w:r>
      <w:r w:rsidR="002639FD">
        <w:t>Se estima para la campaña 2019-2020 que el cultivo alcance las 6,6 millones de hectáreas debido a los precios y las condiciones climáticas favorables. La nueva expansión sería la cuarta consecutiva para el cereal (Gustavo López, Agritrend).</w:t>
      </w:r>
    </w:p>
    <w:p w:rsidR="006D18C1" w:rsidRDefault="00F82462" w:rsidP="0087304E">
      <w:pPr>
        <w:jc w:val="both"/>
      </w:pPr>
      <w:r>
        <w:t>Es coincidente en toda la región la necesidad de mantener el cultivo de trigo, gram</w:t>
      </w:r>
      <w:r w:rsidR="00231DE3">
        <w:t>ínea</w:t>
      </w:r>
      <w:r>
        <w:t xml:space="preserve"> de invierno, en las rotaciones debido a los </w:t>
      </w:r>
      <w:r w:rsidR="00DC20C1">
        <w:t>beneficios que aporta. A su vez se destaca  que ¨el cultivo adquirió un valor estratégico fundamental en el manejo de malezas resistentes y difíciles¨ (guía estratégica para el agro de la BCR).</w:t>
      </w:r>
    </w:p>
    <w:p w:rsidR="00DC20C1" w:rsidRDefault="00DC20C1" w:rsidP="0087304E">
      <w:pPr>
        <w:jc w:val="both"/>
      </w:pPr>
      <w:r>
        <w:t>La campaña 2018-</w:t>
      </w:r>
      <w:r w:rsidR="00231DE3">
        <w:t>2019 se caracterizó por una etapa vegetativa con escasas precipitaciones que no favoreció el macollaje de las variedades. A partir de octubre las lluvias comenzaron a presentarse pero, el 2 de dicho mes ocurrió una helada encontrándose la mayoría de los lotes en espigazón. Este hecho afecto los rendimientos de los establecimientos de la zona central-norte de la región.</w:t>
      </w:r>
    </w:p>
    <w:p w:rsidR="00231DE3" w:rsidRDefault="00231DE3" w:rsidP="0087304E">
      <w:pPr>
        <w:jc w:val="both"/>
      </w:pPr>
      <w:r>
        <w:t xml:space="preserve">Sanitariamente la campaña no presentó altos niveles </w:t>
      </w:r>
      <w:r w:rsidR="00FA0498">
        <w:t xml:space="preserve">de incidencia </w:t>
      </w:r>
      <w:r>
        <w:t xml:space="preserve">de roya amarilla </w:t>
      </w:r>
      <w:r w:rsidRPr="002C21EA">
        <w:rPr>
          <w:i/>
        </w:rPr>
        <w:t>Puccinia striiformis f. sp. tritici</w:t>
      </w:r>
      <w:r>
        <w:t xml:space="preserve"> (como si lo fue en 2017) ni de roya de la hoja </w:t>
      </w:r>
      <w:r w:rsidRPr="00231DE3">
        <w:rPr>
          <w:i/>
        </w:rPr>
        <w:t>Puccinia recondita</w:t>
      </w:r>
      <w:r>
        <w:t>.</w:t>
      </w:r>
    </w:p>
    <w:p w:rsidR="00231DE3" w:rsidRDefault="00231DE3" w:rsidP="0087304E">
      <w:pPr>
        <w:jc w:val="both"/>
      </w:pPr>
    </w:p>
    <w:p w:rsidR="00D31A27" w:rsidRPr="00A5621E" w:rsidRDefault="00D31A27" w:rsidP="00D31A27">
      <w:pPr>
        <w:jc w:val="both"/>
        <w:rPr>
          <w:b/>
        </w:rPr>
      </w:pPr>
    </w:p>
    <w:p w:rsidR="00D31A27" w:rsidRPr="00A5621E" w:rsidRDefault="00D31A27" w:rsidP="00D31A27">
      <w:pPr>
        <w:pStyle w:val="Prrafodelista"/>
        <w:numPr>
          <w:ilvl w:val="0"/>
          <w:numId w:val="1"/>
        </w:numPr>
        <w:jc w:val="both"/>
        <w:rPr>
          <w:b/>
        </w:rPr>
      </w:pPr>
      <w:r w:rsidRPr="00A5621E">
        <w:rPr>
          <w:b/>
        </w:rPr>
        <w:t>La red:</w:t>
      </w:r>
    </w:p>
    <w:p w:rsidR="00BD68F5" w:rsidRDefault="00BD68F5" w:rsidP="00D31A27">
      <w:pPr>
        <w:jc w:val="both"/>
      </w:pPr>
    </w:p>
    <w:p w:rsidR="00D31A27" w:rsidRDefault="00D31A27" w:rsidP="00D31A27">
      <w:pPr>
        <w:jc w:val="both"/>
      </w:pPr>
      <w:r>
        <w:t xml:space="preserve">* Desde la campaña 2006-2007 la región Sur de Santa Fe del CREA viene llevando adelante la red de variedades de trigo.  </w:t>
      </w:r>
    </w:p>
    <w:p w:rsidR="00D31A27" w:rsidRDefault="00D31A27" w:rsidP="00D31A27">
      <w:pPr>
        <w:jc w:val="both"/>
      </w:pPr>
      <w:r>
        <w:t xml:space="preserve">* Objetivo: obtener información, en los distintos ambientes que conforman la región, sobre el comportamiento de las distintas variedades de trigo en condiciones de campo y con la tecnología que utiliza el productor. </w:t>
      </w:r>
    </w:p>
    <w:p w:rsidR="00D31A27" w:rsidRDefault="00D31A27" w:rsidP="00D31A27">
      <w:pPr>
        <w:jc w:val="both"/>
      </w:pPr>
      <w:r>
        <w:t xml:space="preserve">* Ensayos: conducidos libres de plagas, malezas y enfermedades. El manejo de la fertilidad corresponde a planteos de alta tecnología. Diseño en bloques con 2 repeticiones de 200 metros de largo como mínimo y ancho de acuerdo a la maquinaria del establecimiento. Se realizan dos fechas de siembra, una para materiales de ciclo largo y otra para los ciclo corto. La cosecha se realiza mecánicamente. </w:t>
      </w:r>
    </w:p>
    <w:p w:rsidR="00D31A27" w:rsidRDefault="00D31A27" w:rsidP="00D31A27">
      <w:pPr>
        <w:jc w:val="both"/>
      </w:pPr>
    </w:p>
    <w:p w:rsidR="002639FD" w:rsidRDefault="002639FD" w:rsidP="00D31A27">
      <w:pPr>
        <w:jc w:val="both"/>
      </w:pPr>
    </w:p>
    <w:p w:rsidR="002639FD" w:rsidRDefault="002639FD" w:rsidP="00D31A27">
      <w:pPr>
        <w:jc w:val="both"/>
      </w:pPr>
    </w:p>
    <w:p w:rsidR="00A5621E" w:rsidRDefault="00A5621E" w:rsidP="00D31A27">
      <w:pPr>
        <w:jc w:val="both"/>
      </w:pPr>
    </w:p>
    <w:p w:rsidR="002639FD" w:rsidRDefault="002639FD" w:rsidP="00D31A27">
      <w:pPr>
        <w:jc w:val="both"/>
      </w:pPr>
    </w:p>
    <w:p w:rsidR="002639FD" w:rsidRDefault="002639FD" w:rsidP="00D31A27">
      <w:pPr>
        <w:jc w:val="both"/>
      </w:pPr>
    </w:p>
    <w:p w:rsidR="00D31A27" w:rsidRPr="00A5621E" w:rsidRDefault="00D31A27" w:rsidP="00D31A27">
      <w:pPr>
        <w:pStyle w:val="Prrafodelista"/>
        <w:numPr>
          <w:ilvl w:val="0"/>
          <w:numId w:val="1"/>
        </w:numPr>
        <w:jc w:val="both"/>
        <w:rPr>
          <w:b/>
        </w:rPr>
      </w:pPr>
      <w:r w:rsidRPr="00A5621E">
        <w:rPr>
          <w:b/>
        </w:rPr>
        <w:t>Campaña 2018-2019:</w:t>
      </w:r>
    </w:p>
    <w:p w:rsidR="00D31A27" w:rsidRDefault="00D31A27" w:rsidP="00D31A27">
      <w:pPr>
        <w:jc w:val="both"/>
      </w:pPr>
      <w:r>
        <w:t xml:space="preserve">* Ensayos en 10 localidades (mapa n°1). </w:t>
      </w:r>
    </w:p>
    <w:p w:rsidR="006D18C1" w:rsidRDefault="006D18C1" w:rsidP="006D18C1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494848" cy="3457575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579" cy="3458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8C1" w:rsidRDefault="006D18C1" w:rsidP="006D18C1">
      <w:pPr>
        <w:jc w:val="center"/>
      </w:pPr>
      <w:r w:rsidRPr="006D18C1">
        <w:t>Mapa n°1: localidades de ensayo</w:t>
      </w:r>
    </w:p>
    <w:p w:rsidR="00A5621E" w:rsidRDefault="00A5621E" w:rsidP="006D18C1">
      <w:pPr>
        <w:jc w:val="center"/>
      </w:pPr>
    </w:p>
    <w:p w:rsidR="00D31A27" w:rsidRDefault="00D31A27" w:rsidP="00D31A27">
      <w:pPr>
        <w:jc w:val="both"/>
      </w:pPr>
      <w:r>
        <w:t>* Helada del 2 de octubre afectó a 6 de los 10 ensayos implantados</w:t>
      </w:r>
      <w:r w:rsidR="006D18C1">
        <w:t xml:space="preserve"> (imagen n°1)</w:t>
      </w:r>
      <w:r>
        <w:t>.</w:t>
      </w:r>
      <w:r w:rsidR="00FA0498">
        <w:t xml:space="preserve"> Monte Buey no se cosechó.</w:t>
      </w:r>
    </w:p>
    <w:p w:rsidR="00BD68F5" w:rsidRDefault="006D18C1" w:rsidP="006D18C1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732655" cy="2970994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11" cy="2979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8F5" w:rsidRDefault="006D18C1" w:rsidP="006D18C1">
      <w:pPr>
        <w:jc w:val="center"/>
      </w:pPr>
      <w:r>
        <w:t>Imagen n°1: temperatura</w:t>
      </w:r>
      <w:r w:rsidR="00A5621E">
        <w:t xml:space="preserve"> de superficie 2 de octubre (Imagen</w:t>
      </w:r>
      <w:r>
        <w:t xml:space="preserve"> de satélite).</w:t>
      </w:r>
    </w:p>
    <w:p w:rsidR="00A5621E" w:rsidRDefault="00A5621E" w:rsidP="006D18C1">
      <w:pPr>
        <w:jc w:val="center"/>
      </w:pPr>
    </w:p>
    <w:p w:rsidR="00D31A27" w:rsidRDefault="00D31A27" w:rsidP="00D31A27">
      <w:pPr>
        <w:jc w:val="both"/>
      </w:pPr>
      <w:r>
        <w:t>* De 7 ambientes se tomaron muestras para hacer análisis de calidad (%proteína, Peso Hectolítrico y %Gluten húmedo).</w:t>
      </w:r>
      <w:r w:rsidR="006D18C1">
        <w:t xml:space="preserve"> Anexo</w:t>
      </w:r>
    </w:p>
    <w:p w:rsidR="00D31A27" w:rsidRDefault="00D31A27" w:rsidP="00FA0498"/>
    <w:p w:rsidR="00D31A27" w:rsidRDefault="008F1CE9" w:rsidP="00D31A27">
      <w:pPr>
        <w:jc w:val="both"/>
      </w:pPr>
      <w:r>
        <w:t xml:space="preserve">En las tablas n° 1, </w:t>
      </w:r>
      <w:r w:rsidR="00D31A27">
        <w:t>2</w:t>
      </w:r>
      <w:r>
        <w:t xml:space="preserve"> y 3</w:t>
      </w:r>
      <w:r w:rsidR="00D31A27">
        <w:t xml:space="preserve"> y en el gráfico n° 1 se presenta la caracterización ambiental de los sitios y los datos de manejo. </w:t>
      </w:r>
    </w:p>
    <w:p w:rsidR="00A5621E" w:rsidRDefault="00A5621E" w:rsidP="00D31A27">
      <w:pPr>
        <w:jc w:val="both"/>
      </w:pPr>
    </w:p>
    <w:p w:rsidR="00D31A27" w:rsidRDefault="00D31A27" w:rsidP="00D31A27">
      <w:pPr>
        <w:jc w:val="both"/>
      </w:pPr>
      <w:r>
        <w:t>Tabla n°1: Caracterización ambiental y fecha de siembra.</w:t>
      </w:r>
    </w:p>
    <w:p w:rsidR="006D18C1" w:rsidRDefault="006D18C1" w:rsidP="0028426B">
      <w:r w:rsidRPr="006D18C1">
        <w:rPr>
          <w:noProof/>
          <w:lang w:eastAsia="es-AR"/>
        </w:rPr>
        <w:drawing>
          <wp:inline distT="0" distB="0" distL="0" distR="0">
            <wp:extent cx="5400040" cy="1693846"/>
            <wp:effectExtent l="0" t="0" r="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26B" w:rsidRDefault="0028426B" w:rsidP="0028426B">
      <w:r>
        <w:t>* En rojo sitios cosechados con daño de helada.</w:t>
      </w:r>
    </w:p>
    <w:p w:rsidR="00D31A27" w:rsidRDefault="00D31A27" w:rsidP="00D31A27">
      <w:pPr>
        <w:jc w:val="center"/>
      </w:pPr>
    </w:p>
    <w:p w:rsidR="00A5621E" w:rsidRDefault="00A5621E" w:rsidP="00D31A27">
      <w:pPr>
        <w:jc w:val="center"/>
      </w:pPr>
    </w:p>
    <w:p w:rsidR="00D31A27" w:rsidRDefault="00D31A27" w:rsidP="00D31A27">
      <w:pPr>
        <w:jc w:val="both"/>
      </w:pPr>
      <w:r>
        <w:t>Tabla n°2: Datos de análisis de suelo. Fertilización y aplicación de fungicidas.</w:t>
      </w:r>
    </w:p>
    <w:p w:rsidR="00D31A27" w:rsidRDefault="00706BA5" w:rsidP="00D31A27">
      <w:pPr>
        <w:jc w:val="center"/>
      </w:pPr>
      <w:r w:rsidRPr="00706BA5">
        <w:rPr>
          <w:noProof/>
          <w:lang w:eastAsia="es-AR"/>
        </w:rPr>
        <w:drawing>
          <wp:inline distT="0" distB="0" distL="0" distR="0">
            <wp:extent cx="5153025" cy="21612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660" cy="216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E9" w:rsidRDefault="00A5621E" w:rsidP="00D31A27">
      <w:r>
        <w:t xml:space="preserve">    </w:t>
      </w:r>
      <w:r w:rsidR="00706BA5">
        <w:t>Fungicida: en paréntesis la cantidad de aplicaciones.</w:t>
      </w:r>
    </w:p>
    <w:p w:rsidR="00A5621E" w:rsidRDefault="00A5621E" w:rsidP="00D31A27"/>
    <w:p w:rsidR="00A5621E" w:rsidRDefault="00A5621E" w:rsidP="00D31A27"/>
    <w:p w:rsidR="00A5621E" w:rsidRDefault="00A5621E" w:rsidP="00D31A27"/>
    <w:p w:rsidR="00A5621E" w:rsidRDefault="00A5621E" w:rsidP="00D31A27"/>
    <w:p w:rsidR="00A5621E" w:rsidRDefault="00A5621E" w:rsidP="00D31A27"/>
    <w:p w:rsidR="008D030E" w:rsidRDefault="008F1CE9" w:rsidP="00D31A27">
      <w:r>
        <w:t xml:space="preserve">Tabla </w:t>
      </w:r>
      <w:r w:rsidR="008D030E">
        <w:t>n°3: precipitaciones mensuales de mayo a noviembre.</w:t>
      </w:r>
    </w:p>
    <w:p w:rsidR="00A5621E" w:rsidRDefault="00A5621E" w:rsidP="00D31A27"/>
    <w:p w:rsidR="008F1CE9" w:rsidRDefault="00706BA5" w:rsidP="00706BA5">
      <w:pPr>
        <w:jc w:val="center"/>
      </w:pPr>
      <w:r w:rsidRPr="00706BA5">
        <w:rPr>
          <w:noProof/>
          <w:lang w:eastAsia="es-AR"/>
        </w:rPr>
        <w:drawing>
          <wp:inline distT="0" distB="0" distL="0" distR="0">
            <wp:extent cx="4467225" cy="1979793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14" cy="19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E9" w:rsidRDefault="008F1CE9" w:rsidP="00D31A27"/>
    <w:p w:rsidR="00D31A27" w:rsidRDefault="00D31A27" w:rsidP="00D31A27">
      <w:r>
        <w:t xml:space="preserve">Gráfico n°1: precipitaciones acumuladas </w:t>
      </w:r>
      <w:r w:rsidR="008F1CE9">
        <w:t xml:space="preserve">cada 10 días </w:t>
      </w:r>
      <w:r>
        <w:t>de mayo a noviembre.</w:t>
      </w:r>
    </w:p>
    <w:p w:rsidR="00A5621E" w:rsidRDefault="00A5621E" w:rsidP="00D31A27"/>
    <w:p w:rsidR="008F1CE9" w:rsidRDefault="00706BA5" w:rsidP="00D31A27">
      <w:r>
        <w:rPr>
          <w:noProof/>
          <w:lang w:eastAsia="es-AR"/>
        </w:rPr>
        <w:drawing>
          <wp:inline distT="0" distB="0" distL="0" distR="0">
            <wp:extent cx="5370195" cy="4259922"/>
            <wp:effectExtent l="0" t="0" r="190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42" cy="4265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CE9" w:rsidRDefault="008F1CE9" w:rsidP="00D31A27"/>
    <w:p w:rsidR="00FA0498" w:rsidRDefault="00FA0498" w:rsidP="00D31A27">
      <w:pPr>
        <w:rPr>
          <w:b/>
        </w:rPr>
      </w:pPr>
    </w:p>
    <w:p w:rsidR="00D31A27" w:rsidRDefault="00D31A27" w:rsidP="00D31A27">
      <w:pPr>
        <w:rPr>
          <w:b/>
        </w:rPr>
      </w:pPr>
    </w:p>
    <w:p w:rsidR="00D31A27" w:rsidRPr="00CA0D8F" w:rsidRDefault="007C3C96" w:rsidP="00D31A27">
      <w:r>
        <w:t>S</w:t>
      </w:r>
      <w:r w:rsidR="00D31A27" w:rsidRPr="00CA0D8F">
        <w:t>emilleros y</w:t>
      </w:r>
      <w:r>
        <w:t xml:space="preserve"> variedades participantes</w:t>
      </w:r>
      <w:r w:rsidR="00D31A27" w:rsidRPr="00CA0D8F">
        <w:t>:</w:t>
      </w:r>
    </w:p>
    <w:p w:rsidR="00D31A27" w:rsidRPr="00BD68F5" w:rsidRDefault="0028426B" w:rsidP="00D31A27">
      <w:pPr>
        <w:jc w:val="center"/>
        <w:rPr>
          <w:u w:val="single"/>
        </w:rPr>
      </w:pPr>
      <w:r>
        <w:rPr>
          <w:noProof/>
          <w:u w:val="single"/>
          <w:lang w:eastAsia="es-AR"/>
        </w:rPr>
        <w:drawing>
          <wp:inline distT="0" distB="0" distL="0" distR="0">
            <wp:extent cx="5935348" cy="22574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66" cy="2268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68F5" w:rsidRPr="00BD68F5" w:rsidRDefault="00BD68F5" w:rsidP="00BD68F5">
      <w:pPr>
        <w:rPr>
          <w:b/>
        </w:rPr>
      </w:pPr>
    </w:p>
    <w:p w:rsidR="00D31A27" w:rsidRDefault="00D31A27" w:rsidP="00D31A27">
      <w:pPr>
        <w:pStyle w:val="Prrafodelista"/>
        <w:numPr>
          <w:ilvl w:val="0"/>
          <w:numId w:val="1"/>
        </w:numPr>
        <w:rPr>
          <w:b/>
        </w:rPr>
      </w:pPr>
      <w:r w:rsidRPr="00F30D64">
        <w:rPr>
          <w:b/>
        </w:rPr>
        <w:t>Resultados:</w:t>
      </w:r>
    </w:p>
    <w:p w:rsidR="00A5621E" w:rsidRPr="007C3C96" w:rsidRDefault="00A5621E" w:rsidP="007C3C96">
      <w:pPr>
        <w:ind w:left="360"/>
        <w:jc w:val="both"/>
        <w:rPr>
          <w:color w:val="FF0000"/>
        </w:rPr>
      </w:pPr>
      <w:r w:rsidRPr="007C3C96">
        <w:rPr>
          <w:color w:val="FF0000"/>
        </w:rPr>
        <w:t>Se presentan los datos de rendimiento de todos los sitios cosechados. Están separados por: los que no tuvieron daño de helada (Gral. Arenales, San</w:t>
      </w:r>
      <w:r w:rsidR="007C3C96" w:rsidRPr="007C3C96">
        <w:rPr>
          <w:color w:val="FF0000"/>
        </w:rPr>
        <w:t>ta Isabel, Ma</w:t>
      </w:r>
      <w:r w:rsidRPr="007C3C96">
        <w:rPr>
          <w:color w:val="FF0000"/>
        </w:rPr>
        <w:t>ggiolo y Carabelas), y los que el rendimiento final se vio afectado por la misma (Marcos Juárez, Pujato, Bustinza, Los Cardos y Centeno)</w:t>
      </w:r>
      <w:r w:rsidR="007C3C96">
        <w:rPr>
          <w:color w:val="FF0000"/>
        </w:rPr>
        <w:t>.</w:t>
      </w:r>
    </w:p>
    <w:p w:rsidR="00BD68F5" w:rsidRPr="00BD68F5" w:rsidRDefault="00BD68F5" w:rsidP="00BD68F5">
      <w:pPr>
        <w:rPr>
          <w:b/>
        </w:rPr>
      </w:pPr>
    </w:p>
    <w:p w:rsidR="00A5621E" w:rsidRPr="00A5621E" w:rsidRDefault="00D31A27" w:rsidP="00A5621E">
      <w:pPr>
        <w:pStyle w:val="Prrafodelista"/>
        <w:numPr>
          <w:ilvl w:val="0"/>
          <w:numId w:val="4"/>
        </w:numPr>
        <w:rPr>
          <w:b/>
        </w:rPr>
      </w:pPr>
      <w:r>
        <w:rPr>
          <w:b/>
        </w:rPr>
        <w:t>Rendimiento</w:t>
      </w:r>
    </w:p>
    <w:p w:rsidR="00D31A27" w:rsidRPr="00FA0498" w:rsidRDefault="00A5621E" w:rsidP="00FA0498">
      <w:r>
        <w:rPr>
          <w:b/>
        </w:rPr>
        <w:t xml:space="preserve">       </w:t>
      </w:r>
      <w:r w:rsidR="00D31A27" w:rsidRPr="003A5FA4">
        <w:rPr>
          <w:b/>
        </w:rPr>
        <w:t xml:space="preserve">Ciclo largo: </w:t>
      </w:r>
    </w:p>
    <w:p w:rsidR="00D31A27" w:rsidRDefault="00D31A27" w:rsidP="00D31A27">
      <w:pPr>
        <w:pStyle w:val="Prrafodelista"/>
        <w:numPr>
          <w:ilvl w:val="0"/>
          <w:numId w:val="2"/>
        </w:numPr>
        <w:jc w:val="both"/>
      </w:pPr>
      <w:r w:rsidRPr="00474B55">
        <w:t>Rendimiento promedio, C.V., p value y DMS por ensayo</w:t>
      </w:r>
    </w:p>
    <w:p w:rsidR="00D31A27" w:rsidRPr="00474B55" w:rsidRDefault="0028426B" w:rsidP="00D31A27">
      <w:pPr>
        <w:jc w:val="center"/>
        <w:rPr>
          <w:sz w:val="16"/>
          <w:szCs w:val="16"/>
        </w:rPr>
      </w:pPr>
      <w:r w:rsidRPr="0028426B">
        <w:rPr>
          <w:noProof/>
          <w:lang w:eastAsia="es-AR"/>
        </w:rPr>
        <w:drawing>
          <wp:inline distT="0" distB="0" distL="0" distR="0">
            <wp:extent cx="4290950" cy="3048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20" cy="30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A27" w:rsidRPr="00474B55">
        <w:rPr>
          <w:sz w:val="16"/>
          <w:szCs w:val="16"/>
        </w:rPr>
        <w:t>.</w:t>
      </w:r>
    </w:p>
    <w:p w:rsidR="00D31A27" w:rsidRDefault="00D31A27" w:rsidP="00D31A27">
      <w:pPr>
        <w:jc w:val="both"/>
      </w:pPr>
    </w:p>
    <w:p w:rsidR="0028426B" w:rsidRDefault="0028426B" w:rsidP="0028426B">
      <w:pPr>
        <w:jc w:val="center"/>
      </w:pPr>
      <w:r w:rsidRPr="0028426B">
        <w:rPr>
          <w:noProof/>
          <w:lang w:eastAsia="es-AR"/>
        </w:rPr>
        <w:drawing>
          <wp:inline distT="0" distB="0" distL="0" distR="0">
            <wp:extent cx="4819650" cy="2757155"/>
            <wp:effectExtent l="0" t="0" r="0" b="57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18" cy="27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498" w:rsidRDefault="00A5621E" w:rsidP="00FA0498">
      <w:pPr>
        <w:jc w:val="both"/>
        <w:rPr>
          <w:b/>
        </w:rPr>
      </w:pPr>
      <w:r>
        <w:rPr>
          <w:b/>
        </w:rPr>
        <w:t xml:space="preserve">        </w:t>
      </w:r>
      <w:r w:rsidR="00FA0498">
        <w:rPr>
          <w:b/>
        </w:rPr>
        <w:t>* Sitios afectados por la helada del 2/10.</w:t>
      </w:r>
    </w:p>
    <w:p w:rsidR="00D31A27" w:rsidRDefault="00D31A27" w:rsidP="00D31A27">
      <w:pPr>
        <w:jc w:val="both"/>
      </w:pPr>
    </w:p>
    <w:p w:rsidR="00D31A27" w:rsidRDefault="00A5621E" w:rsidP="00D31A27">
      <w:pPr>
        <w:jc w:val="both"/>
        <w:rPr>
          <w:b/>
        </w:rPr>
      </w:pPr>
      <w:r>
        <w:rPr>
          <w:b/>
        </w:rPr>
        <w:t xml:space="preserve">      </w:t>
      </w:r>
      <w:r w:rsidR="00D31A27" w:rsidRPr="003A5FA4">
        <w:rPr>
          <w:b/>
        </w:rPr>
        <w:t xml:space="preserve">Ciclo corto: </w:t>
      </w:r>
    </w:p>
    <w:p w:rsidR="00D31A27" w:rsidRDefault="00D31A27" w:rsidP="00D31A27">
      <w:pPr>
        <w:pStyle w:val="Prrafodelista"/>
        <w:numPr>
          <w:ilvl w:val="0"/>
          <w:numId w:val="3"/>
        </w:numPr>
        <w:jc w:val="both"/>
      </w:pPr>
      <w:r w:rsidRPr="00474B55">
        <w:t>Rendimiento promedio, C.V., p- value y DMS por ensayo.</w:t>
      </w:r>
      <w:r w:rsidRPr="00723321">
        <w:t xml:space="preserve"> </w:t>
      </w:r>
    </w:p>
    <w:p w:rsidR="00D31A27" w:rsidRDefault="005E3723" w:rsidP="005E3723">
      <w:pPr>
        <w:ind w:left="360"/>
        <w:jc w:val="both"/>
      </w:pPr>
      <w:r>
        <w:t>La variedad Klein Valor presentó en todas las localidades bajo número de plantas (ver anexo).</w:t>
      </w:r>
    </w:p>
    <w:p w:rsidR="00D31A27" w:rsidRDefault="0028426B" w:rsidP="00FA0498">
      <w:pPr>
        <w:pStyle w:val="Prrafodelista"/>
        <w:jc w:val="center"/>
      </w:pPr>
      <w:r w:rsidRPr="0028426B">
        <w:rPr>
          <w:noProof/>
          <w:lang w:eastAsia="es-AR"/>
        </w:rPr>
        <w:drawing>
          <wp:inline distT="0" distB="0" distL="0" distR="0">
            <wp:extent cx="4444096" cy="2623820"/>
            <wp:effectExtent l="0" t="0" r="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03" cy="264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27" w:rsidRDefault="00D31A27" w:rsidP="00D31A27">
      <w:pPr>
        <w:jc w:val="both"/>
      </w:pPr>
    </w:p>
    <w:p w:rsidR="00A5621E" w:rsidRDefault="00A5621E" w:rsidP="00D31A27">
      <w:pPr>
        <w:jc w:val="both"/>
      </w:pPr>
    </w:p>
    <w:p w:rsidR="00A5621E" w:rsidRDefault="00A5621E" w:rsidP="00D31A27">
      <w:pPr>
        <w:jc w:val="both"/>
      </w:pPr>
    </w:p>
    <w:p w:rsidR="00A5621E" w:rsidRDefault="00A5621E" w:rsidP="00D31A27">
      <w:pPr>
        <w:jc w:val="both"/>
      </w:pPr>
    </w:p>
    <w:p w:rsidR="00A5621E" w:rsidRDefault="00A5621E" w:rsidP="00D31A27">
      <w:pPr>
        <w:jc w:val="both"/>
      </w:pPr>
    </w:p>
    <w:p w:rsidR="00A5621E" w:rsidRDefault="00A5621E" w:rsidP="00D31A27">
      <w:pPr>
        <w:jc w:val="both"/>
      </w:pPr>
    </w:p>
    <w:p w:rsidR="00D31A27" w:rsidRDefault="0028426B" w:rsidP="00FA0498">
      <w:pPr>
        <w:jc w:val="center"/>
      </w:pPr>
      <w:r w:rsidRPr="0028426B"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00040" cy="2567627"/>
            <wp:effectExtent l="0" t="0" r="0" b="444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0498" w:rsidRDefault="00FA0498" w:rsidP="00FA0498">
      <w:pPr>
        <w:jc w:val="both"/>
        <w:rPr>
          <w:b/>
        </w:rPr>
      </w:pPr>
      <w:r>
        <w:rPr>
          <w:b/>
        </w:rPr>
        <w:t>* Sitios afectados por la helada del 2/10.</w:t>
      </w:r>
    </w:p>
    <w:p w:rsidR="00D31A27" w:rsidRDefault="00D31A27" w:rsidP="00D31A27">
      <w:pPr>
        <w:jc w:val="center"/>
      </w:pPr>
    </w:p>
    <w:p w:rsidR="00D31A27" w:rsidRDefault="00D31A27" w:rsidP="00D31A27">
      <w:pPr>
        <w:jc w:val="center"/>
      </w:pPr>
    </w:p>
    <w:p w:rsidR="00D31A27" w:rsidRDefault="00D31A27" w:rsidP="00D31A27">
      <w:pPr>
        <w:jc w:val="center"/>
      </w:pPr>
    </w:p>
    <w:p w:rsidR="00D31A27" w:rsidRDefault="00D31A27" w:rsidP="00D31A27">
      <w:pPr>
        <w:rPr>
          <w:b/>
        </w:rPr>
      </w:pPr>
    </w:p>
    <w:p w:rsidR="00D31A27" w:rsidRDefault="00D31A27" w:rsidP="00D31A27">
      <w:pPr>
        <w:rPr>
          <w:b/>
        </w:rPr>
      </w:pPr>
    </w:p>
    <w:p w:rsidR="00D31A27" w:rsidRDefault="00D31A27" w:rsidP="00D31A27">
      <w:pPr>
        <w:rPr>
          <w:b/>
        </w:rPr>
      </w:pPr>
    </w:p>
    <w:p w:rsidR="00D31A27" w:rsidRDefault="00D31A27" w:rsidP="00D31A27">
      <w:pPr>
        <w:rPr>
          <w:b/>
        </w:rPr>
      </w:pPr>
    </w:p>
    <w:p w:rsidR="00A5621E" w:rsidRDefault="00A5621E" w:rsidP="00D31A27">
      <w:pPr>
        <w:rPr>
          <w:b/>
        </w:rPr>
      </w:pPr>
    </w:p>
    <w:p w:rsidR="00A5621E" w:rsidRDefault="00A5621E" w:rsidP="00D31A27">
      <w:pPr>
        <w:rPr>
          <w:b/>
        </w:rPr>
      </w:pPr>
    </w:p>
    <w:p w:rsidR="00A5621E" w:rsidRDefault="00A5621E" w:rsidP="00D31A27">
      <w:pPr>
        <w:rPr>
          <w:b/>
        </w:rPr>
      </w:pPr>
    </w:p>
    <w:p w:rsidR="00A5621E" w:rsidRDefault="00A5621E" w:rsidP="00D31A27">
      <w:pPr>
        <w:rPr>
          <w:b/>
        </w:rPr>
      </w:pPr>
    </w:p>
    <w:p w:rsidR="00A5621E" w:rsidRDefault="00A5621E" w:rsidP="00D31A27">
      <w:pPr>
        <w:rPr>
          <w:b/>
        </w:rPr>
      </w:pPr>
    </w:p>
    <w:p w:rsidR="00A5621E" w:rsidRDefault="00A5621E" w:rsidP="00D31A27">
      <w:pPr>
        <w:rPr>
          <w:b/>
        </w:rPr>
      </w:pPr>
    </w:p>
    <w:p w:rsidR="00A5621E" w:rsidRDefault="00A5621E" w:rsidP="00D31A27">
      <w:pPr>
        <w:rPr>
          <w:b/>
        </w:rPr>
      </w:pPr>
    </w:p>
    <w:p w:rsidR="00A5621E" w:rsidRDefault="00A5621E" w:rsidP="00D31A27">
      <w:pPr>
        <w:rPr>
          <w:b/>
        </w:rPr>
      </w:pPr>
    </w:p>
    <w:p w:rsidR="00A5621E" w:rsidRDefault="00A5621E" w:rsidP="00D31A27">
      <w:pPr>
        <w:rPr>
          <w:b/>
        </w:rPr>
      </w:pPr>
    </w:p>
    <w:p w:rsidR="00A5621E" w:rsidRDefault="00A5621E" w:rsidP="00D31A27">
      <w:pPr>
        <w:rPr>
          <w:b/>
        </w:rPr>
      </w:pPr>
    </w:p>
    <w:p w:rsidR="00A5621E" w:rsidRDefault="00A5621E" w:rsidP="00D31A27">
      <w:pPr>
        <w:rPr>
          <w:b/>
        </w:rPr>
      </w:pPr>
    </w:p>
    <w:p w:rsidR="00D31A27" w:rsidRDefault="00D31A27" w:rsidP="00D31A27">
      <w:pPr>
        <w:rPr>
          <w:b/>
        </w:rPr>
      </w:pPr>
    </w:p>
    <w:p w:rsidR="005E3723" w:rsidRDefault="00A5621E" w:rsidP="00D31A27">
      <w:pPr>
        <w:rPr>
          <w:b/>
        </w:rPr>
      </w:pPr>
      <w:r>
        <w:rPr>
          <w:b/>
        </w:rPr>
        <w:t xml:space="preserve">5 - </w:t>
      </w:r>
      <w:r w:rsidR="0028426B">
        <w:rPr>
          <w:b/>
        </w:rPr>
        <w:t xml:space="preserve">Anexo: </w:t>
      </w:r>
    </w:p>
    <w:p w:rsidR="00D31A27" w:rsidRPr="005E3723" w:rsidRDefault="0028426B" w:rsidP="005E3723">
      <w:pPr>
        <w:pStyle w:val="Prrafodelista"/>
        <w:numPr>
          <w:ilvl w:val="0"/>
          <w:numId w:val="5"/>
        </w:numPr>
        <w:rPr>
          <w:b/>
        </w:rPr>
      </w:pPr>
      <w:r w:rsidRPr="005E3723">
        <w:rPr>
          <w:b/>
        </w:rPr>
        <w:t>% proteína, % Gluten y Peso Hectolítrico por localidad.</w:t>
      </w:r>
    </w:p>
    <w:p w:rsidR="00D31A27" w:rsidRPr="00010076" w:rsidRDefault="00D31A27" w:rsidP="00D31A27">
      <w:r w:rsidRPr="00010076">
        <w:t>%Proteína: en verde los que superaron el 11%</w:t>
      </w:r>
    </w:p>
    <w:p w:rsidR="00D31A27" w:rsidRPr="00010076" w:rsidRDefault="00D31A27" w:rsidP="00D31A27">
      <w:r w:rsidRPr="00010076">
        <w:t>Peso Hectolítrico: en naranja los que NO superaron 73 kg/hl</w:t>
      </w:r>
    </w:p>
    <w:p w:rsidR="00D31A27" w:rsidRDefault="00D31A27" w:rsidP="00D31A27">
      <w:pPr>
        <w:rPr>
          <w:b/>
        </w:rPr>
      </w:pPr>
    </w:p>
    <w:p w:rsidR="00D31A27" w:rsidRDefault="00340378" w:rsidP="00F7686B">
      <w:pPr>
        <w:rPr>
          <w:b/>
        </w:rPr>
      </w:pPr>
      <w:r w:rsidRPr="00340378">
        <w:rPr>
          <w:noProof/>
          <w:lang w:eastAsia="es-AR"/>
        </w:rPr>
        <w:drawing>
          <wp:inline distT="0" distB="0" distL="0" distR="0">
            <wp:extent cx="5830519" cy="28860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45" cy="28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27" w:rsidRDefault="00340378" w:rsidP="00340378">
      <w:pPr>
        <w:jc w:val="both"/>
        <w:rPr>
          <w:b/>
        </w:rPr>
      </w:pPr>
      <w:r>
        <w:rPr>
          <w:b/>
        </w:rPr>
        <w:t>* En rojo variedades ciclo corto.</w:t>
      </w:r>
    </w:p>
    <w:p w:rsidR="00340378" w:rsidRDefault="00340378" w:rsidP="00340378">
      <w:pPr>
        <w:jc w:val="both"/>
        <w:rPr>
          <w:b/>
        </w:rPr>
      </w:pPr>
      <w:r w:rsidRPr="00340378">
        <w:rPr>
          <w:noProof/>
          <w:lang w:eastAsia="es-AR"/>
        </w:rPr>
        <w:drawing>
          <wp:inline distT="0" distB="0" distL="0" distR="0">
            <wp:extent cx="4957710" cy="29813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21" cy="298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78" w:rsidRDefault="00340378" w:rsidP="00340378">
      <w:pPr>
        <w:jc w:val="both"/>
        <w:rPr>
          <w:b/>
        </w:rPr>
      </w:pPr>
      <w:r>
        <w:rPr>
          <w:b/>
        </w:rPr>
        <w:t xml:space="preserve">* Sitios </w:t>
      </w:r>
      <w:r w:rsidR="00105292">
        <w:rPr>
          <w:b/>
        </w:rPr>
        <w:t>afectados</w:t>
      </w:r>
      <w:r>
        <w:rPr>
          <w:b/>
        </w:rPr>
        <w:t xml:space="preserve"> por la helada del 2/10.</w:t>
      </w:r>
    </w:p>
    <w:p w:rsidR="00340378" w:rsidRDefault="00340378" w:rsidP="00340378">
      <w:pPr>
        <w:jc w:val="both"/>
        <w:rPr>
          <w:b/>
        </w:rPr>
      </w:pPr>
      <w:r>
        <w:rPr>
          <w:b/>
        </w:rPr>
        <w:t>* En rojo variedades de ciclo corto.</w:t>
      </w:r>
    </w:p>
    <w:p w:rsidR="00A5621E" w:rsidRDefault="00A5621E" w:rsidP="00340378">
      <w:pPr>
        <w:jc w:val="both"/>
        <w:rPr>
          <w:b/>
        </w:rPr>
      </w:pPr>
    </w:p>
    <w:p w:rsidR="00A5621E" w:rsidRDefault="00A5621E" w:rsidP="00340378">
      <w:pPr>
        <w:jc w:val="both"/>
        <w:rPr>
          <w:b/>
        </w:rPr>
      </w:pPr>
    </w:p>
    <w:p w:rsidR="00D31A27" w:rsidRPr="00A5621E" w:rsidRDefault="005E3723" w:rsidP="00D31A27">
      <w:pPr>
        <w:pStyle w:val="Prrafodelista"/>
        <w:numPr>
          <w:ilvl w:val="0"/>
          <w:numId w:val="5"/>
        </w:numPr>
        <w:rPr>
          <w:rFonts w:cstheme="minorHAnsi"/>
          <w:b/>
        </w:rPr>
      </w:pPr>
      <w:r w:rsidRPr="00A5621E">
        <w:rPr>
          <w:rFonts w:cstheme="minorHAnsi"/>
          <w:b/>
        </w:rPr>
        <w:t>Número de plantas y es</w:t>
      </w:r>
      <w:r w:rsidR="006452C8" w:rsidRPr="00A5621E">
        <w:rPr>
          <w:rFonts w:cstheme="minorHAnsi"/>
          <w:b/>
        </w:rPr>
        <w:t>pigas por metro cuadrado y humedad a cosecha por sitio y variedad.</w:t>
      </w:r>
    </w:p>
    <w:p w:rsidR="00D31A27" w:rsidRDefault="00D31A27" w:rsidP="00D31A27">
      <w:pPr>
        <w:rPr>
          <w:rFonts w:cstheme="minorHAnsi"/>
        </w:rPr>
      </w:pPr>
    </w:p>
    <w:p w:rsidR="00D31A27" w:rsidRDefault="006452C8" w:rsidP="006452C8">
      <w:pPr>
        <w:rPr>
          <w:rFonts w:cstheme="minorHAnsi"/>
        </w:rPr>
      </w:pPr>
      <w:r w:rsidRPr="006452C8">
        <w:rPr>
          <w:noProof/>
          <w:lang w:eastAsia="es-AR"/>
        </w:rPr>
        <w:drawing>
          <wp:inline distT="0" distB="0" distL="0" distR="0">
            <wp:extent cx="5041755" cy="1619250"/>
            <wp:effectExtent l="0" t="0" r="698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42" cy="163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27" w:rsidRDefault="006452C8" w:rsidP="00D31A27">
      <w:pPr>
        <w:rPr>
          <w:rFonts w:cstheme="minorHAnsi"/>
        </w:rPr>
      </w:pPr>
      <w:r w:rsidRPr="006452C8">
        <w:rPr>
          <w:noProof/>
          <w:lang w:eastAsia="es-AR"/>
        </w:rPr>
        <w:drawing>
          <wp:inline distT="0" distB="0" distL="0" distR="0">
            <wp:extent cx="6157265" cy="16287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54" cy="163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27" w:rsidRDefault="00D31A27" w:rsidP="00D31A27">
      <w:pPr>
        <w:rPr>
          <w:rFonts w:cstheme="minorHAnsi"/>
        </w:rPr>
      </w:pPr>
    </w:p>
    <w:p w:rsidR="00D31A27" w:rsidRDefault="00D31A27" w:rsidP="00D31A27">
      <w:pPr>
        <w:rPr>
          <w:rFonts w:cstheme="minorHAnsi"/>
        </w:rPr>
      </w:pPr>
    </w:p>
    <w:p w:rsidR="00D31A27" w:rsidRDefault="006452C8" w:rsidP="00D31A27">
      <w:pPr>
        <w:rPr>
          <w:rFonts w:cstheme="minorHAnsi"/>
        </w:rPr>
      </w:pPr>
      <w:r w:rsidRPr="006452C8">
        <w:rPr>
          <w:noProof/>
          <w:lang w:eastAsia="es-AR"/>
        </w:rPr>
        <w:drawing>
          <wp:inline distT="0" distB="0" distL="0" distR="0">
            <wp:extent cx="5124450" cy="1271761"/>
            <wp:effectExtent l="0" t="0" r="0" b="50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29" cy="12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27" w:rsidRDefault="006452C8" w:rsidP="00D31A27">
      <w:pPr>
        <w:rPr>
          <w:rFonts w:cstheme="minorHAnsi"/>
        </w:rPr>
      </w:pPr>
      <w:r w:rsidRPr="006452C8">
        <w:rPr>
          <w:noProof/>
          <w:lang w:eastAsia="es-AR"/>
        </w:rPr>
        <w:drawing>
          <wp:inline distT="0" distB="0" distL="0" distR="0">
            <wp:extent cx="6181725" cy="126359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37" cy="126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27" w:rsidRDefault="00D31A27" w:rsidP="00D31A27">
      <w:pPr>
        <w:rPr>
          <w:rFonts w:cstheme="minorHAnsi"/>
        </w:rPr>
      </w:pPr>
    </w:p>
    <w:p w:rsidR="00D31A27" w:rsidRDefault="00D31A27" w:rsidP="00D31A27">
      <w:pPr>
        <w:rPr>
          <w:rFonts w:cstheme="minorHAnsi"/>
        </w:rPr>
      </w:pPr>
    </w:p>
    <w:p w:rsidR="00D31A27" w:rsidRDefault="00D31A27" w:rsidP="00D31A27">
      <w:pPr>
        <w:jc w:val="center"/>
        <w:rPr>
          <w:rFonts w:cstheme="minorHAnsi"/>
        </w:rPr>
      </w:pPr>
    </w:p>
    <w:p w:rsidR="00D31A27" w:rsidRDefault="00D31A27" w:rsidP="00D31A27">
      <w:pPr>
        <w:rPr>
          <w:rFonts w:cstheme="minorHAnsi"/>
        </w:rPr>
      </w:pPr>
    </w:p>
    <w:p w:rsidR="00D31A27" w:rsidRDefault="00D31A27" w:rsidP="00D31A27">
      <w:pPr>
        <w:rPr>
          <w:rFonts w:cstheme="minorHAnsi"/>
        </w:rPr>
      </w:pPr>
    </w:p>
    <w:p w:rsidR="00D31A27" w:rsidRDefault="00D31A27" w:rsidP="00D31A27">
      <w:pPr>
        <w:jc w:val="center"/>
        <w:rPr>
          <w:rFonts w:cstheme="minorHAnsi"/>
        </w:rPr>
      </w:pPr>
    </w:p>
    <w:p w:rsidR="00D31A27" w:rsidRPr="00696ACE" w:rsidRDefault="00D31A27" w:rsidP="00D31A27">
      <w:pPr>
        <w:rPr>
          <w:rFonts w:cstheme="minorHAnsi"/>
          <w:b/>
        </w:rPr>
      </w:pPr>
    </w:p>
    <w:p w:rsidR="00D31A27" w:rsidRDefault="00D31A27" w:rsidP="00D31A27">
      <w:pPr>
        <w:rPr>
          <w:rFonts w:cstheme="minorHAnsi"/>
        </w:rPr>
      </w:pPr>
    </w:p>
    <w:p w:rsidR="00D31A27" w:rsidRPr="005A0EE6" w:rsidRDefault="00D31A27" w:rsidP="00D31A27">
      <w:pPr>
        <w:rPr>
          <w:rFonts w:cstheme="minorHAnsi"/>
        </w:rPr>
      </w:pPr>
    </w:p>
    <w:p w:rsidR="00D31A27" w:rsidRDefault="00D31A27" w:rsidP="00D31A27">
      <w:pPr>
        <w:rPr>
          <w:rFonts w:cstheme="minorHAnsi"/>
        </w:rPr>
      </w:pPr>
    </w:p>
    <w:p w:rsidR="00ED3046" w:rsidRDefault="00ED3046"/>
    <w:sectPr w:rsidR="00ED3046" w:rsidSect="00BD68F5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418" w:right="1701" w:bottom="1418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370" w:rsidRDefault="001D7370" w:rsidP="00C20731">
      <w:pPr>
        <w:spacing w:after="0" w:line="240" w:lineRule="auto"/>
      </w:pPr>
      <w:r>
        <w:separator/>
      </w:r>
    </w:p>
  </w:endnote>
  <w:endnote w:type="continuationSeparator" w:id="0">
    <w:p w:rsidR="001D7370" w:rsidRDefault="001D7370" w:rsidP="00C20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6073416"/>
      <w:docPartObj>
        <w:docPartGallery w:val="Page Numbers (Bottom of Page)"/>
        <w:docPartUnique/>
      </w:docPartObj>
    </w:sdtPr>
    <w:sdtContent>
      <w:p w:rsidR="00D31A27" w:rsidRDefault="006730F7">
        <w:pPr>
          <w:pStyle w:val="Piedepgina"/>
          <w:jc w:val="right"/>
        </w:pPr>
        <w:r>
          <w:fldChar w:fldCharType="begin"/>
        </w:r>
        <w:r w:rsidR="00D31A27">
          <w:instrText>PAGE   \* MERGEFORMAT</w:instrText>
        </w:r>
        <w:r>
          <w:fldChar w:fldCharType="separate"/>
        </w:r>
        <w:r w:rsidR="006707B1" w:rsidRPr="006707B1">
          <w:rPr>
            <w:noProof/>
            <w:lang w:val="es-ES"/>
          </w:rPr>
          <w:t>9</w:t>
        </w:r>
        <w:r>
          <w:fldChar w:fldCharType="end"/>
        </w:r>
      </w:p>
    </w:sdtContent>
  </w:sdt>
  <w:p w:rsidR="00D31A27" w:rsidRDefault="00D31A2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6167493"/>
      <w:docPartObj>
        <w:docPartGallery w:val="Page Numbers (Bottom of Page)"/>
        <w:docPartUnique/>
      </w:docPartObj>
    </w:sdtPr>
    <w:sdtContent>
      <w:p w:rsidR="00D31A27" w:rsidRDefault="006730F7">
        <w:pPr>
          <w:pStyle w:val="Piedepgina"/>
          <w:jc w:val="right"/>
        </w:pPr>
        <w:r>
          <w:fldChar w:fldCharType="begin"/>
        </w:r>
        <w:r w:rsidR="00D31A27">
          <w:instrText>PAGE   \* MERGEFORMAT</w:instrText>
        </w:r>
        <w:r>
          <w:fldChar w:fldCharType="separate"/>
        </w:r>
        <w:r w:rsidR="006707B1" w:rsidRPr="006707B1">
          <w:rPr>
            <w:noProof/>
            <w:lang w:val="es-ES"/>
          </w:rPr>
          <w:t>1</w:t>
        </w:r>
        <w:r>
          <w:fldChar w:fldCharType="end"/>
        </w:r>
      </w:p>
    </w:sdtContent>
  </w:sdt>
  <w:p w:rsidR="00D31A27" w:rsidRDefault="00D31A2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370" w:rsidRDefault="001D7370" w:rsidP="00C20731">
      <w:pPr>
        <w:spacing w:after="0" w:line="240" w:lineRule="auto"/>
      </w:pPr>
      <w:r>
        <w:separator/>
      </w:r>
    </w:p>
  </w:footnote>
  <w:footnote w:type="continuationSeparator" w:id="0">
    <w:p w:rsidR="001D7370" w:rsidRDefault="001D7370" w:rsidP="00C20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A27" w:rsidRDefault="006730F7" w:rsidP="00D31A27">
    <w:pPr>
      <w:pStyle w:val="Encabezado"/>
      <w:rPr>
        <w:b/>
        <w:color w:val="538135" w:themeColor="accent6" w:themeShade="BF"/>
      </w:rPr>
    </w:pPr>
    <w:r w:rsidRPr="006730F7">
      <w:rPr>
        <w:i/>
        <w:noProof/>
        <w:color w:val="70AD47" w:themeColor="accent6"/>
        <w:sz w:val="24"/>
        <w:lang w:eastAsia="es-AR"/>
      </w:rPr>
      <w:pict>
        <v:line id="Conector recto 4" o:spid="_x0000_s4097" style="position:absolute;flip:y;z-index:251659264;visibility:visible;mso-position-horizontal:left;mso-position-horizontal-relative:page;mso-width-relative:margin;mso-height-relative:margin" from="0,47.4pt" to="59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" strokecolor="black [3213]" strokeweight="1.5pt">
          <v:stroke linestyle="thinThin" joinstyle="miter"/>
          <w10:wrap anchorx="page"/>
        </v:line>
      </w:pict>
    </w:r>
    <w:r w:rsidR="00D31A27" w:rsidRPr="00BD68F5">
      <w:rPr>
        <w:b/>
        <w:color w:val="538135" w:themeColor="accent6" w:themeShade="BF"/>
        <w:sz w:val="24"/>
      </w:rPr>
      <w:ptab w:relativeTo="margin" w:alignment="left" w:leader="none"/>
    </w:r>
    <w:r w:rsidR="00C20731" w:rsidRPr="00BD68F5">
      <w:rPr>
        <w:b/>
        <w:color w:val="538135" w:themeColor="accent6" w:themeShade="BF"/>
        <w:sz w:val="24"/>
      </w:rPr>
      <w:t xml:space="preserve"> Red de Variedades de trigo 2018/2019</w:t>
    </w:r>
    <w:r w:rsidR="00D31A27" w:rsidRPr="00BD68F5">
      <w:rPr>
        <w:b/>
        <w:color w:val="538135" w:themeColor="accent6" w:themeShade="BF"/>
        <w:sz w:val="24"/>
      </w:rPr>
      <w:t xml:space="preserve"> </w:t>
    </w:r>
    <w:r w:rsidR="00D31A27">
      <w:rPr>
        <w:b/>
        <w:color w:val="538135" w:themeColor="accent6" w:themeShade="BF"/>
      </w:rPr>
      <w:t xml:space="preserve">                       </w:t>
    </w:r>
    <w:r w:rsidR="00C20731">
      <w:rPr>
        <w:b/>
        <w:color w:val="538135" w:themeColor="accent6" w:themeShade="BF"/>
      </w:rPr>
      <w:t xml:space="preserve">                                                     </w:t>
    </w:r>
    <w:r w:rsidR="00BD68F5" w:rsidRPr="00C20731">
      <w:rPr>
        <w:b/>
        <w:noProof/>
        <w:color w:val="538135" w:themeColor="accent6" w:themeShade="BF"/>
        <w:lang w:eastAsia="es-AR"/>
      </w:rPr>
      <w:drawing>
        <wp:inline distT="0" distB="0" distL="0" distR="0">
          <wp:extent cx="466725" cy="466725"/>
          <wp:effectExtent l="0" t="0" r="9525" b="9525"/>
          <wp:docPr id="5" name="Imagen 5" descr="C:\Users\USUARIO\Dropbox\Paula CREA\Varios\LOGO_CREA_SUR_SANTA_FE CHI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ropbox\Paula CREA\Varios\LOGO_CREA_SUR_SANTA_FE CHIC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0731">
      <w:rPr>
        <w:b/>
        <w:color w:val="538135" w:themeColor="accent6" w:themeShade="BF"/>
      </w:rPr>
      <w:t xml:space="preserve">   </w:t>
    </w:r>
    <w:r w:rsidR="00D31A27">
      <w:rPr>
        <w:b/>
        <w:color w:val="538135" w:themeColor="accent6" w:themeShade="BF"/>
      </w:rPr>
      <w:t xml:space="preserve">   </w:t>
    </w:r>
    <w:r w:rsidR="00BD68F5">
      <w:rPr>
        <w:b/>
        <w:noProof/>
        <w:color w:val="538135" w:themeColor="accent6" w:themeShade="BF"/>
        <w:lang w:eastAsia="es-AR"/>
      </w:rPr>
      <w:t xml:space="preserve">            </w:t>
    </w:r>
  </w:p>
  <w:p w:rsidR="00D31A27" w:rsidRPr="00475A41" w:rsidRDefault="00D31A27" w:rsidP="00D31A27">
    <w:pPr>
      <w:pStyle w:val="Encabezado"/>
      <w:rPr>
        <w:b/>
        <w:color w:val="538135" w:themeColor="accent6" w:themeShade="BF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A27" w:rsidRDefault="00D31A27" w:rsidP="00D31A27">
    <w:pPr>
      <w:spacing w:line="264" w:lineRule="aut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2CB4"/>
    <w:multiLevelType w:val="hybridMultilevel"/>
    <w:tmpl w:val="93B2B892"/>
    <w:lvl w:ilvl="0" w:tplc="561613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C52CA"/>
    <w:multiLevelType w:val="hybridMultilevel"/>
    <w:tmpl w:val="8EFCDDC4"/>
    <w:lvl w:ilvl="0" w:tplc="36AAA3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2114C"/>
    <w:multiLevelType w:val="hybridMultilevel"/>
    <w:tmpl w:val="00A29B8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5D0120"/>
    <w:multiLevelType w:val="hybridMultilevel"/>
    <w:tmpl w:val="DD024F96"/>
    <w:lvl w:ilvl="0" w:tplc="E93437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D29F2"/>
    <w:multiLevelType w:val="hybridMultilevel"/>
    <w:tmpl w:val="A9580E1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31A27"/>
    <w:rsid w:val="00105292"/>
    <w:rsid w:val="001D7370"/>
    <w:rsid w:val="00231DE3"/>
    <w:rsid w:val="002639FD"/>
    <w:rsid w:val="0028426B"/>
    <w:rsid w:val="00340378"/>
    <w:rsid w:val="00466FD7"/>
    <w:rsid w:val="005E3723"/>
    <w:rsid w:val="006452C8"/>
    <w:rsid w:val="006707B1"/>
    <w:rsid w:val="006730F7"/>
    <w:rsid w:val="006B4291"/>
    <w:rsid w:val="006D18C1"/>
    <w:rsid w:val="00706BA5"/>
    <w:rsid w:val="007C3C96"/>
    <w:rsid w:val="0087304E"/>
    <w:rsid w:val="008D030E"/>
    <w:rsid w:val="008F1CE9"/>
    <w:rsid w:val="009155C1"/>
    <w:rsid w:val="00A5621E"/>
    <w:rsid w:val="00BB4F89"/>
    <w:rsid w:val="00BD68F5"/>
    <w:rsid w:val="00C20731"/>
    <w:rsid w:val="00D31A27"/>
    <w:rsid w:val="00DC20C1"/>
    <w:rsid w:val="00ED3046"/>
    <w:rsid w:val="00F7686B"/>
    <w:rsid w:val="00F82462"/>
    <w:rsid w:val="00FA0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A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31A2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31A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1A27"/>
  </w:style>
  <w:style w:type="paragraph" w:styleId="Piedepgina">
    <w:name w:val="footer"/>
    <w:basedOn w:val="Normal"/>
    <w:link w:val="PiedepginaCar"/>
    <w:uiPriority w:val="99"/>
    <w:unhideWhenUsed/>
    <w:rsid w:val="00D31A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1A27"/>
  </w:style>
  <w:style w:type="paragraph" w:styleId="Textodeglobo">
    <w:name w:val="Balloon Text"/>
    <w:basedOn w:val="Normal"/>
    <w:link w:val="TextodegloboCar"/>
    <w:uiPriority w:val="99"/>
    <w:semiHidden/>
    <w:unhideWhenUsed/>
    <w:rsid w:val="00670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0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647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Gelso</dc:creator>
  <cp:lastModifiedBy>www.intercambiosvirtuales.org</cp:lastModifiedBy>
  <cp:revision>2</cp:revision>
  <dcterms:created xsi:type="dcterms:W3CDTF">2019-04-15T11:40:00Z</dcterms:created>
  <dcterms:modified xsi:type="dcterms:W3CDTF">2019-04-15T11:40:00Z</dcterms:modified>
</cp:coreProperties>
</file>