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04E" w:rsidRDefault="0030504E" w:rsidP="0039358D">
      <w:pPr>
        <w:jc w:val="center"/>
        <w:rPr>
          <w:sz w:val="28"/>
          <w:szCs w:val="28"/>
          <w:lang w:val="es-ES"/>
        </w:rPr>
      </w:pPr>
    </w:p>
    <w:p w:rsidR="00DC2900" w:rsidRPr="00827489" w:rsidRDefault="00C33F7E" w:rsidP="0039358D">
      <w:pPr>
        <w:jc w:val="center"/>
        <w:rPr>
          <w:b/>
          <w:bCs/>
          <w:sz w:val="28"/>
          <w:szCs w:val="28"/>
          <w:u w:val="double"/>
          <w:lang w:val="es-ES"/>
        </w:rPr>
      </w:pPr>
      <w:r>
        <w:rPr>
          <w:b/>
          <w:bCs/>
          <w:sz w:val="28"/>
          <w:szCs w:val="28"/>
          <w:u w:val="double"/>
          <w:lang w:val="es-ES"/>
        </w:rPr>
        <w:t>Ensayo</w:t>
      </w:r>
      <w:r w:rsidR="0039358D" w:rsidRPr="00827489">
        <w:rPr>
          <w:b/>
          <w:bCs/>
          <w:sz w:val="28"/>
          <w:szCs w:val="28"/>
          <w:u w:val="double"/>
          <w:lang w:val="es-ES"/>
        </w:rPr>
        <w:t xml:space="preserve"> </w:t>
      </w:r>
      <w:r>
        <w:rPr>
          <w:b/>
          <w:bCs/>
          <w:sz w:val="28"/>
          <w:szCs w:val="28"/>
          <w:u w:val="double"/>
          <w:lang w:val="es-ES"/>
        </w:rPr>
        <w:t>perfil sanitario en Maíz</w:t>
      </w:r>
    </w:p>
    <w:p w:rsidR="0030504E" w:rsidRPr="0057191E" w:rsidRDefault="0030504E" w:rsidP="00F04867">
      <w:pPr>
        <w:jc w:val="both"/>
        <w:rPr>
          <w:sz w:val="28"/>
          <w:szCs w:val="28"/>
          <w:lang w:val="es-ES"/>
        </w:rPr>
      </w:pPr>
    </w:p>
    <w:p w:rsidR="0057191E" w:rsidRPr="0057191E" w:rsidRDefault="0057191E" w:rsidP="00F04867">
      <w:pPr>
        <w:jc w:val="both"/>
        <w:rPr>
          <w:sz w:val="28"/>
          <w:szCs w:val="28"/>
          <w:lang w:val="es-ES"/>
        </w:rPr>
      </w:pPr>
      <w:r w:rsidRPr="0057191E">
        <w:rPr>
          <w:b/>
          <w:bCs/>
          <w:sz w:val="28"/>
          <w:szCs w:val="28"/>
          <w:lang w:val="es-ES"/>
        </w:rPr>
        <w:t>Campo</w:t>
      </w:r>
      <w:r w:rsidR="0030504E">
        <w:rPr>
          <w:b/>
          <w:bCs/>
          <w:sz w:val="28"/>
          <w:szCs w:val="28"/>
          <w:lang w:val="es-ES"/>
        </w:rPr>
        <w:t>:</w:t>
      </w:r>
      <w:r w:rsidRPr="0057191E">
        <w:rPr>
          <w:b/>
          <w:bCs/>
          <w:sz w:val="28"/>
          <w:szCs w:val="28"/>
          <w:lang w:val="es-ES"/>
        </w:rPr>
        <w:t xml:space="preserve"> </w:t>
      </w:r>
      <w:r w:rsidRPr="0057191E">
        <w:rPr>
          <w:sz w:val="28"/>
          <w:szCs w:val="28"/>
          <w:lang w:val="es-ES"/>
        </w:rPr>
        <w:t>Huaquenes</w:t>
      </w:r>
      <w:r w:rsidR="001F6444">
        <w:rPr>
          <w:sz w:val="28"/>
          <w:szCs w:val="28"/>
          <w:lang w:val="es-ES"/>
        </w:rPr>
        <w:t>.</w:t>
      </w:r>
    </w:p>
    <w:p w:rsidR="0057191E" w:rsidRPr="0057191E" w:rsidRDefault="0078305C" w:rsidP="00F04867">
      <w:pPr>
        <w:jc w:val="both"/>
        <w:rPr>
          <w:sz w:val="28"/>
          <w:szCs w:val="28"/>
          <w:lang w:val="es-ES"/>
        </w:rPr>
      </w:pPr>
      <w:r>
        <w:rPr>
          <w:b/>
          <w:bCs/>
          <w:sz w:val="28"/>
          <w:szCs w:val="28"/>
          <w:lang w:val="es-ES"/>
        </w:rPr>
        <w:t>Estación</w:t>
      </w:r>
      <w:r w:rsidR="0057191E" w:rsidRPr="0057191E">
        <w:rPr>
          <w:sz w:val="28"/>
          <w:szCs w:val="28"/>
          <w:lang w:val="es-ES"/>
        </w:rPr>
        <w:t>: Ramón J N</w:t>
      </w:r>
      <w:r w:rsidR="003B08F0">
        <w:rPr>
          <w:sz w:val="28"/>
          <w:szCs w:val="28"/>
          <w:lang w:val="es-ES"/>
        </w:rPr>
        <w:t>e</w:t>
      </w:r>
      <w:r w:rsidR="0057191E" w:rsidRPr="0057191E">
        <w:rPr>
          <w:sz w:val="28"/>
          <w:szCs w:val="28"/>
          <w:lang w:val="es-ES"/>
        </w:rPr>
        <w:t>ild</w:t>
      </w:r>
      <w:r w:rsidR="001F6444">
        <w:rPr>
          <w:sz w:val="28"/>
          <w:szCs w:val="28"/>
          <w:lang w:val="es-ES"/>
        </w:rPr>
        <w:t>.</w:t>
      </w:r>
    </w:p>
    <w:p w:rsidR="001F6444" w:rsidRPr="0057191E" w:rsidRDefault="0057191E" w:rsidP="00F04867">
      <w:pPr>
        <w:jc w:val="both"/>
        <w:rPr>
          <w:sz w:val="28"/>
          <w:szCs w:val="28"/>
          <w:lang w:val="es-ES"/>
        </w:rPr>
      </w:pPr>
      <w:r w:rsidRPr="0057191E">
        <w:rPr>
          <w:b/>
          <w:bCs/>
          <w:sz w:val="28"/>
          <w:szCs w:val="28"/>
          <w:lang w:val="es-ES"/>
        </w:rPr>
        <w:t xml:space="preserve">Fecha de siembra </w:t>
      </w:r>
      <w:r w:rsidR="0039358D">
        <w:rPr>
          <w:b/>
          <w:bCs/>
          <w:sz w:val="28"/>
          <w:szCs w:val="28"/>
          <w:lang w:val="es-ES"/>
        </w:rPr>
        <w:t>maíz</w:t>
      </w:r>
      <w:r w:rsidRPr="0057191E">
        <w:rPr>
          <w:sz w:val="28"/>
          <w:szCs w:val="28"/>
          <w:lang w:val="es-ES"/>
        </w:rPr>
        <w:t xml:space="preserve">: </w:t>
      </w:r>
      <w:r w:rsidR="0039358D">
        <w:rPr>
          <w:sz w:val="28"/>
          <w:szCs w:val="28"/>
          <w:lang w:val="es-ES"/>
        </w:rPr>
        <w:t xml:space="preserve">27 de Noviembre de </w:t>
      </w:r>
      <w:r w:rsidRPr="0057191E">
        <w:rPr>
          <w:sz w:val="28"/>
          <w:szCs w:val="28"/>
          <w:lang w:val="es-ES"/>
        </w:rPr>
        <w:t>2019</w:t>
      </w:r>
      <w:r w:rsidR="0039358D">
        <w:rPr>
          <w:sz w:val="28"/>
          <w:szCs w:val="28"/>
          <w:lang w:val="es-ES"/>
        </w:rPr>
        <w:t>.</w:t>
      </w:r>
      <w:r w:rsidR="001F6444">
        <w:rPr>
          <w:sz w:val="28"/>
          <w:szCs w:val="28"/>
          <w:lang w:val="es-ES"/>
        </w:rPr>
        <w:t xml:space="preserve"> Se sembraron 8 híbridos de maíz para silo, y 11 híbridos de maíz para grano, con un objetivo de siembra de 74285,7 sem/ha, a una distancia entre surcos de 0,52 m. </w:t>
      </w:r>
    </w:p>
    <w:p w:rsidR="0057191E" w:rsidRDefault="0039358D" w:rsidP="00F04867">
      <w:pPr>
        <w:jc w:val="both"/>
        <w:rPr>
          <w:sz w:val="28"/>
          <w:szCs w:val="28"/>
          <w:lang w:val="es-ES"/>
        </w:rPr>
      </w:pPr>
      <w:r>
        <w:rPr>
          <w:b/>
          <w:bCs/>
          <w:sz w:val="28"/>
          <w:szCs w:val="28"/>
          <w:lang w:val="es-ES"/>
        </w:rPr>
        <w:t>Fecha de a</w:t>
      </w:r>
      <w:r w:rsidR="0057191E" w:rsidRPr="0057191E">
        <w:rPr>
          <w:b/>
          <w:bCs/>
          <w:sz w:val="28"/>
          <w:szCs w:val="28"/>
          <w:lang w:val="es-ES"/>
        </w:rPr>
        <w:t>plicación</w:t>
      </w:r>
      <w:r>
        <w:rPr>
          <w:b/>
          <w:bCs/>
          <w:sz w:val="28"/>
          <w:szCs w:val="28"/>
          <w:lang w:val="es-ES"/>
        </w:rPr>
        <w:t xml:space="preserve"> de fungicidas</w:t>
      </w:r>
      <w:r w:rsidR="0057191E" w:rsidRPr="0057191E">
        <w:rPr>
          <w:sz w:val="28"/>
          <w:szCs w:val="28"/>
          <w:lang w:val="es-ES"/>
        </w:rPr>
        <w:t>: 1</w:t>
      </w:r>
      <w:r>
        <w:rPr>
          <w:sz w:val="28"/>
          <w:szCs w:val="28"/>
          <w:lang w:val="es-ES"/>
        </w:rPr>
        <w:t>5</w:t>
      </w:r>
      <w:r w:rsidR="0057191E" w:rsidRPr="0057191E">
        <w:rPr>
          <w:sz w:val="28"/>
          <w:szCs w:val="28"/>
          <w:lang w:val="es-ES"/>
        </w:rPr>
        <w:t xml:space="preserve"> de </w:t>
      </w:r>
      <w:r w:rsidR="0030504E">
        <w:rPr>
          <w:sz w:val="28"/>
          <w:szCs w:val="28"/>
          <w:lang w:val="es-ES"/>
        </w:rPr>
        <w:t>Enero</w:t>
      </w:r>
      <w:r w:rsidR="0057191E" w:rsidRPr="0057191E">
        <w:rPr>
          <w:sz w:val="28"/>
          <w:szCs w:val="28"/>
          <w:lang w:val="es-ES"/>
        </w:rPr>
        <w:t xml:space="preserve"> con una mezcla de Azo</w:t>
      </w:r>
      <w:r w:rsidR="0030504E">
        <w:rPr>
          <w:sz w:val="28"/>
          <w:szCs w:val="28"/>
          <w:lang w:val="es-ES"/>
        </w:rPr>
        <w:t>xis</w:t>
      </w:r>
      <w:r w:rsidR="0057191E" w:rsidRPr="0057191E">
        <w:rPr>
          <w:sz w:val="28"/>
          <w:szCs w:val="28"/>
          <w:lang w:val="es-ES"/>
        </w:rPr>
        <w:t xml:space="preserve">trobina 20% + Cyproconazole </w:t>
      </w:r>
      <w:r w:rsidR="0030504E">
        <w:rPr>
          <w:sz w:val="28"/>
          <w:szCs w:val="28"/>
          <w:lang w:val="es-ES"/>
        </w:rPr>
        <w:t>8</w:t>
      </w:r>
      <w:r w:rsidR="0057191E" w:rsidRPr="0057191E">
        <w:rPr>
          <w:sz w:val="28"/>
          <w:szCs w:val="28"/>
          <w:lang w:val="es-ES"/>
        </w:rPr>
        <w:t xml:space="preserve">%. Dosis usada </w:t>
      </w:r>
      <w:r w:rsidR="0030504E">
        <w:rPr>
          <w:sz w:val="28"/>
          <w:szCs w:val="28"/>
          <w:lang w:val="es-ES"/>
        </w:rPr>
        <w:t>5</w:t>
      </w:r>
      <w:r w:rsidR="0057191E" w:rsidRPr="0057191E">
        <w:rPr>
          <w:sz w:val="28"/>
          <w:szCs w:val="28"/>
          <w:lang w:val="es-ES"/>
        </w:rPr>
        <w:t>00cc.</w:t>
      </w:r>
    </w:p>
    <w:p w:rsidR="003B08F0" w:rsidRDefault="0057191E" w:rsidP="00F04867">
      <w:pPr>
        <w:jc w:val="both"/>
        <w:rPr>
          <w:sz w:val="28"/>
          <w:szCs w:val="28"/>
          <w:lang w:val="es-ES"/>
        </w:rPr>
      </w:pPr>
      <w:r w:rsidRPr="0057191E">
        <w:rPr>
          <w:b/>
          <w:bCs/>
          <w:sz w:val="28"/>
          <w:szCs w:val="28"/>
          <w:lang w:val="es-ES"/>
        </w:rPr>
        <w:t>Recorrida para evaluación de enfermedades</w:t>
      </w:r>
      <w:r w:rsidRPr="0057191E">
        <w:rPr>
          <w:sz w:val="28"/>
          <w:szCs w:val="28"/>
          <w:lang w:val="es-ES"/>
        </w:rPr>
        <w:t xml:space="preserve">: </w:t>
      </w:r>
    </w:p>
    <w:p w:rsidR="0057191E" w:rsidRDefault="003B08F0" w:rsidP="00F04867">
      <w:pPr>
        <w:jc w:val="both"/>
        <w:rPr>
          <w:sz w:val="28"/>
          <w:szCs w:val="28"/>
          <w:lang w:val="es-ES"/>
        </w:rPr>
      </w:pPr>
      <w:r>
        <w:rPr>
          <w:sz w:val="28"/>
          <w:szCs w:val="28"/>
          <w:lang w:val="es-ES"/>
        </w:rPr>
        <w:t xml:space="preserve">1 era: </w:t>
      </w:r>
      <w:r w:rsidR="0030504E">
        <w:rPr>
          <w:sz w:val="28"/>
          <w:szCs w:val="28"/>
          <w:lang w:val="es-ES"/>
        </w:rPr>
        <w:t>0 DDA.</w:t>
      </w:r>
      <w:r w:rsidR="00700C80">
        <w:rPr>
          <w:sz w:val="28"/>
          <w:szCs w:val="28"/>
          <w:lang w:val="es-ES"/>
        </w:rPr>
        <w:t xml:space="preserve"> En esta visita, se evaluó el número de pústulas de </w:t>
      </w:r>
      <w:r w:rsidR="0046098B">
        <w:rPr>
          <w:sz w:val="28"/>
          <w:szCs w:val="28"/>
          <w:lang w:val="es-ES"/>
        </w:rPr>
        <w:t xml:space="preserve">todas </w:t>
      </w:r>
      <w:r w:rsidR="00700C80">
        <w:rPr>
          <w:sz w:val="28"/>
          <w:szCs w:val="28"/>
          <w:lang w:val="es-ES"/>
        </w:rPr>
        <w:t xml:space="preserve">las hojas desplegadas. Aún </w:t>
      </w:r>
      <w:r w:rsidR="0046098B">
        <w:rPr>
          <w:sz w:val="28"/>
          <w:szCs w:val="28"/>
          <w:lang w:val="es-ES"/>
        </w:rPr>
        <w:t>no estaba la espiga presente.</w:t>
      </w:r>
    </w:p>
    <w:p w:rsidR="0030504E" w:rsidRDefault="003B08F0" w:rsidP="00F04867">
      <w:pPr>
        <w:jc w:val="both"/>
        <w:rPr>
          <w:sz w:val="28"/>
          <w:szCs w:val="28"/>
          <w:lang w:val="es-ES"/>
        </w:rPr>
      </w:pPr>
      <w:r>
        <w:rPr>
          <w:sz w:val="28"/>
          <w:szCs w:val="28"/>
          <w:lang w:val="es-ES"/>
        </w:rPr>
        <w:t xml:space="preserve">2da: </w:t>
      </w:r>
      <w:r w:rsidR="0030504E">
        <w:rPr>
          <w:sz w:val="28"/>
          <w:szCs w:val="28"/>
          <w:lang w:val="es-ES"/>
        </w:rPr>
        <w:t xml:space="preserve">35 DDA. </w:t>
      </w:r>
      <w:r w:rsidR="0046098B">
        <w:rPr>
          <w:sz w:val="28"/>
          <w:szCs w:val="28"/>
          <w:lang w:val="es-ES"/>
        </w:rPr>
        <w:t xml:space="preserve">En esta visita se evaluó el número de pústulas de la hoja de la espiga, la hoja por encima de la espiga, y la hoja por debajo de la espiga. </w:t>
      </w:r>
    </w:p>
    <w:p w:rsidR="001F6444" w:rsidRDefault="00981D89" w:rsidP="00F04867">
      <w:pPr>
        <w:jc w:val="both"/>
        <w:rPr>
          <w:sz w:val="28"/>
          <w:szCs w:val="28"/>
          <w:lang w:val="es-ES"/>
        </w:rPr>
      </w:pPr>
      <w:r>
        <w:rPr>
          <w:sz w:val="28"/>
          <w:szCs w:val="28"/>
          <w:lang w:val="es-ES"/>
        </w:rPr>
        <w:t xml:space="preserve">Las evaluaciones </w:t>
      </w:r>
      <w:r w:rsidR="001F6444">
        <w:rPr>
          <w:sz w:val="28"/>
          <w:szCs w:val="28"/>
          <w:lang w:val="es-ES"/>
        </w:rPr>
        <w:t>fueron</w:t>
      </w:r>
      <w:r>
        <w:rPr>
          <w:sz w:val="28"/>
          <w:szCs w:val="28"/>
          <w:lang w:val="es-ES"/>
        </w:rPr>
        <w:t xml:space="preserve"> realizadas a campo y corresponden a este ensayo únicamente, por lo </w:t>
      </w:r>
      <w:r w:rsidR="001F6444">
        <w:rPr>
          <w:sz w:val="28"/>
          <w:szCs w:val="28"/>
          <w:lang w:val="es-ES"/>
        </w:rPr>
        <w:t>tanto,</w:t>
      </w:r>
      <w:r>
        <w:rPr>
          <w:sz w:val="28"/>
          <w:szCs w:val="28"/>
          <w:lang w:val="es-ES"/>
        </w:rPr>
        <w:t xml:space="preserve"> las conclusiones que se saquen no deben ser generalizada ni extrapoladas a toda la región.</w:t>
      </w:r>
    </w:p>
    <w:p w:rsidR="001F6444" w:rsidRPr="001F6444" w:rsidRDefault="001F6444" w:rsidP="00F04867">
      <w:pPr>
        <w:jc w:val="both"/>
        <w:rPr>
          <w:b/>
          <w:bCs/>
          <w:sz w:val="28"/>
          <w:szCs w:val="28"/>
          <w:lang w:val="es-ES"/>
        </w:rPr>
      </w:pPr>
    </w:p>
    <w:p w:rsidR="001F6444" w:rsidRDefault="001F6444" w:rsidP="00F04867">
      <w:pPr>
        <w:jc w:val="both"/>
        <w:rPr>
          <w:b/>
          <w:bCs/>
          <w:sz w:val="28"/>
          <w:szCs w:val="28"/>
          <w:lang w:val="es-ES"/>
        </w:rPr>
      </w:pPr>
      <w:r w:rsidRPr="001F6444">
        <w:rPr>
          <w:b/>
          <w:bCs/>
          <w:sz w:val="28"/>
          <w:szCs w:val="28"/>
          <w:lang w:val="es-ES"/>
        </w:rPr>
        <w:t>Resultados:</w:t>
      </w:r>
    </w:p>
    <w:p w:rsidR="002701D5" w:rsidRDefault="002701D5" w:rsidP="00F04867">
      <w:pPr>
        <w:jc w:val="both"/>
        <w:rPr>
          <w:b/>
          <w:bCs/>
          <w:sz w:val="28"/>
          <w:szCs w:val="28"/>
          <w:lang w:val="es-ES"/>
        </w:rPr>
      </w:pPr>
      <w:r>
        <w:rPr>
          <w:b/>
          <w:bCs/>
          <w:sz w:val="28"/>
          <w:szCs w:val="28"/>
          <w:lang w:val="es-ES"/>
        </w:rPr>
        <w:t>Enfermedades:</w:t>
      </w:r>
    </w:p>
    <w:p w:rsidR="00700C80" w:rsidRDefault="00700C80" w:rsidP="00F04867">
      <w:pPr>
        <w:jc w:val="both"/>
        <w:rPr>
          <w:b/>
          <w:bCs/>
          <w:sz w:val="28"/>
          <w:szCs w:val="28"/>
          <w:lang w:val="es-ES"/>
        </w:rPr>
      </w:pPr>
      <w:r>
        <w:rPr>
          <w:b/>
          <w:bCs/>
          <w:sz w:val="28"/>
          <w:szCs w:val="28"/>
          <w:lang w:val="es-ES"/>
        </w:rPr>
        <w:t>Híbridos para grano:</w:t>
      </w:r>
    </w:p>
    <w:p w:rsidR="00700C80" w:rsidRDefault="001F6444" w:rsidP="00F04867">
      <w:pPr>
        <w:jc w:val="both"/>
        <w:rPr>
          <w:sz w:val="28"/>
          <w:szCs w:val="28"/>
          <w:lang w:val="es-ES"/>
        </w:rPr>
      </w:pPr>
      <w:r>
        <w:rPr>
          <w:sz w:val="28"/>
          <w:szCs w:val="28"/>
          <w:lang w:val="es-ES"/>
        </w:rPr>
        <w:t xml:space="preserve">La enfermedad presente fue Puccinia Sorghi, </w:t>
      </w:r>
      <w:r w:rsidR="00700C80">
        <w:rPr>
          <w:sz w:val="28"/>
          <w:szCs w:val="28"/>
          <w:lang w:val="es-ES"/>
        </w:rPr>
        <w:t>vulgarmente llamada Roya común del maíz. En todos los híbridos se manifestó la enfermedad, aunque en algunos más que otros.</w:t>
      </w:r>
    </w:p>
    <w:p w:rsidR="001F6444" w:rsidRDefault="00700C80" w:rsidP="00F04867">
      <w:pPr>
        <w:jc w:val="both"/>
        <w:rPr>
          <w:sz w:val="28"/>
          <w:szCs w:val="28"/>
          <w:lang w:val="es-ES"/>
        </w:rPr>
      </w:pPr>
      <w:r>
        <w:rPr>
          <w:sz w:val="28"/>
          <w:szCs w:val="28"/>
          <w:lang w:val="es-ES"/>
        </w:rPr>
        <w:lastRenderedPageBreak/>
        <w:t xml:space="preserve"> A continuación, se observan los niveles de roya para los distintos híbridos, a los 0 y 35 DDA, sin ninguna aplicación de fungicidas: </w:t>
      </w:r>
    </w:p>
    <w:p w:rsidR="00700C80" w:rsidRPr="001F6444" w:rsidRDefault="00700C80" w:rsidP="00F04867">
      <w:pPr>
        <w:jc w:val="both"/>
        <w:rPr>
          <w:sz w:val="28"/>
          <w:szCs w:val="28"/>
          <w:lang w:val="es-ES"/>
        </w:rPr>
      </w:pPr>
      <w:r>
        <w:rPr>
          <w:noProof/>
          <w:sz w:val="28"/>
          <w:szCs w:val="28"/>
          <w:lang w:val="es-AR" w:eastAsia="es-AR"/>
        </w:rPr>
        <w:drawing>
          <wp:inline distT="0" distB="0" distL="0" distR="0">
            <wp:extent cx="4584700" cy="27559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7008E3" w:rsidRDefault="00700C80" w:rsidP="00F04867">
      <w:pPr>
        <w:jc w:val="both"/>
        <w:rPr>
          <w:sz w:val="28"/>
          <w:szCs w:val="28"/>
          <w:lang w:val="es-ES"/>
        </w:rPr>
      </w:pPr>
      <w:r>
        <w:rPr>
          <w:sz w:val="28"/>
          <w:szCs w:val="28"/>
          <w:lang w:val="es-ES"/>
        </w:rPr>
        <w:t>Gráfico N°1. N° Pústulas/Hoja de los distintos híbridos de maíz, a los 0 y 35 DDA, sin aplicación de fungicidas.</w:t>
      </w:r>
    </w:p>
    <w:p w:rsidR="009B62D2" w:rsidRDefault="0046098B" w:rsidP="00F04867">
      <w:pPr>
        <w:jc w:val="both"/>
        <w:rPr>
          <w:sz w:val="28"/>
          <w:szCs w:val="28"/>
          <w:lang w:val="es-ES"/>
        </w:rPr>
      </w:pPr>
      <w:r>
        <w:rPr>
          <w:sz w:val="28"/>
          <w:szCs w:val="28"/>
          <w:lang w:val="es-ES"/>
        </w:rPr>
        <w:t xml:space="preserve">En el gráfico se puede observar cómo todos los híbridos aumentaron su nivel de roya con el pasar de los días. </w:t>
      </w:r>
    </w:p>
    <w:p w:rsidR="0046098B" w:rsidRDefault="0046098B" w:rsidP="00F04867">
      <w:pPr>
        <w:jc w:val="both"/>
        <w:rPr>
          <w:sz w:val="28"/>
          <w:szCs w:val="28"/>
          <w:lang w:val="es-ES"/>
        </w:rPr>
      </w:pPr>
      <w:r>
        <w:rPr>
          <w:sz w:val="28"/>
          <w:szCs w:val="28"/>
          <w:lang w:val="es-ES"/>
        </w:rPr>
        <w:t>El híbrido que terminó con mayor número de pústulas/hoja fue LT723 VT3PRO con 129 pústulas/hoja, siguiéndole el I 550 MGRR con 83 pústulas/hoja, y el SRM 6600 VT3PRO con 76 pústulas/hoja. Los que menor incidencia de roya presentaron fueron el SYN 897 VIP3 con 17 pústulas/hoja, el DK 7272 VT3PRO con 27 pústulas/hoja, y el NS 7818</w:t>
      </w:r>
      <w:r w:rsidR="009B62D2">
        <w:rPr>
          <w:sz w:val="28"/>
          <w:szCs w:val="28"/>
          <w:lang w:val="es-ES"/>
        </w:rPr>
        <w:t xml:space="preserve"> VT3PRO y AX 7784 VT3PRO con 31 pústulas/hoja y 32 pústulas/hoja respectivamente. </w:t>
      </w:r>
    </w:p>
    <w:p w:rsidR="009B62D2" w:rsidRPr="007008E3" w:rsidRDefault="009B62D2" w:rsidP="00F04867">
      <w:pPr>
        <w:jc w:val="both"/>
        <w:rPr>
          <w:sz w:val="28"/>
          <w:szCs w:val="28"/>
          <w:lang w:val="es-ES"/>
        </w:rPr>
      </w:pPr>
      <w:r>
        <w:rPr>
          <w:sz w:val="28"/>
          <w:szCs w:val="28"/>
          <w:lang w:val="es-ES"/>
        </w:rPr>
        <w:t>En la siguiente tabla se observa el nivel de roya para todos los híbridos de grano.</w:t>
      </w:r>
    </w:p>
    <w:p w:rsidR="002E214D" w:rsidRDefault="009B62D2" w:rsidP="00F04867">
      <w:pPr>
        <w:jc w:val="both"/>
        <w:rPr>
          <w:b/>
          <w:bCs/>
          <w:sz w:val="28"/>
          <w:szCs w:val="28"/>
          <w:lang w:val="es-ES"/>
        </w:rPr>
      </w:pPr>
      <w:r w:rsidRPr="009B62D2">
        <w:rPr>
          <w:noProof/>
          <w:lang w:val="es-AR" w:eastAsia="es-AR"/>
        </w:rPr>
        <w:lastRenderedPageBreak/>
        <w:drawing>
          <wp:inline distT="0" distB="0" distL="0" distR="0">
            <wp:extent cx="4521304" cy="245742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0042" cy="2462169"/>
                    </a:xfrm>
                    <a:prstGeom prst="rect">
                      <a:avLst/>
                    </a:prstGeom>
                    <a:noFill/>
                    <a:ln>
                      <a:noFill/>
                    </a:ln>
                  </pic:spPr>
                </pic:pic>
              </a:graphicData>
            </a:graphic>
          </wp:inline>
        </w:drawing>
      </w:r>
    </w:p>
    <w:p w:rsidR="009B62D2" w:rsidRPr="009B62D2" w:rsidRDefault="009B62D2" w:rsidP="00F04867">
      <w:pPr>
        <w:jc w:val="both"/>
        <w:rPr>
          <w:sz w:val="28"/>
          <w:szCs w:val="28"/>
          <w:lang w:val="es-ES"/>
        </w:rPr>
      </w:pPr>
      <w:r w:rsidRPr="009B62D2">
        <w:rPr>
          <w:sz w:val="28"/>
          <w:szCs w:val="28"/>
          <w:lang w:val="es-ES"/>
        </w:rPr>
        <w:t xml:space="preserve">Tabla N°1. Pústulas/hoja de todos los híbridos a los 0 y 35 DDA. </w:t>
      </w:r>
    </w:p>
    <w:p w:rsidR="002E214D" w:rsidRDefault="002B0061" w:rsidP="00F04867">
      <w:pPr>
        <w:jc w:val="both"/>
        <w:rPr>
          <w:sz w:val="28"/>
          <w:szCs w:val="28"/>
          <w:lang w:val="es-ES"/>
        </w:rPr>
      </w:pPr>
      <w:r w:rsidRPr="00BB4BB2">
        <w:rPr>
          <w:sz w:val="28"/>
          <w:szCs w:val="28"/>
          <w:lang w:val="es-ES"/>
        </w:rPr>
        <w:t xml:space="preserve">Cuando se analizaron los resultados arrojados por el ANOVA en infostat, se pudo observar que el LT723 VT3PRO tuvo el </w:t>
      </w:r>
      <w:r w:rsidR="00C33F7E" w:rsidRPr="00BB4BB2">
        <w:rPr>
          <w:sz w:val="28"/>
          <w:szCs w:val="28"/>
          <w:lang w:val="es-ES"/>
        </w:rPr>
        <w:t>mayor</w:t>
      </w:r>
      <w:r w:rsidRPr="00BB4BB2">
        <w:rPr>
          <w:sz w:val="28"/>
          <w:szCs w:val="28"/>
          <w:lang w:val="es-ES"/>
        </w:rPr>
        <w:t xml:space="preserve"> nivel de roya con diferencias estadísticamente significativa </w:t>
      </w:r>
      <w:r w:rsidR="00C33F7E" w:rsidRPr="00BB4BB2">
        <w:rPr>
          <w:sz w:val="28"/>
          <w:szCs w:val="28"/>
          <w:lang w:val="es-ES"/>
        </w:rPr>
        <w:t>con respecto a otros materiales</w:t>
      </w:r>
      <w:r w:rsidRPr="00BB4BB2">
        <w:rPr>
          <w:sz w:val="28"/>
          <w:szCs w:val="28"/>
          <w:lang w:val="es-ES"/>
        </w:rPr>
        <w:t>.</w:t>
      </w:r>
      <w:r>
        <w:rPr>
          <w:sz w:val="28"/>
          <w:szCs w:val="28"/>
          <w:lang w:val="es-ES"/>
        </w:rPr>
        <w:t xml:space="preserve"> </w:t>
      </w:r>
    </w:p>
    <w:p w:rsidR="002B0061" w:rsidRDefault="002B0061" w:rsidP="00F04867">
      <w:pPr>
        <w:jc w:val="both"/>
        <w:rPr>
          <w:sz w:val="28"/>
          <w:szCs w:val="28"/>
          <w:lang w:val="es-ES"/>
        </w:rPr>
      </w:pPr>
      <w:r>
        <w:rPr>
          <w:noProof/>
          <w:sz w:val="28"/>
          <w:szCs w:val="28"/>
          <w:lang w:val="es-AR" w:eastAsia="es-AR"/>
        </w:rPr>
        <w:drawing>
          <wp:inline distT="0" distB="0" distL="0" distR="0">
            <wp:extent cx="4078605" cy="36455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8605" cy="3645535"/>
                    </a:xfrm>
                    <a:prstGeom prst="rect">
                      <a:avLst/>
                    </a:prstGeom>
                    <a:noFill/>
                  </pic:spPr>
                </pic:pic>
              </a:graphicData>
            </a:graphic>
          </wp:inline>
        </w:drawing>
      </w:r>
    </w:p>
    <w:p w:rsidR="002B0061" w:rsidRDefault="002B0061" w:rsidP="00F04867">
      <w:pPr>
        <w:jc w:val="both"/>
        <w:rPr>
          <w:sz w:val="28"/>
          <w:szCs w:val="28"/>
          <w:lang w:val="es-ES"/>
        </w:rPr>
      </w:pPr>
    </w:p>
    <w:p w:rsidR="00E10716" w:rsidRDefault="000B113F" w:rsidP="00F04867">
      <w:pPr>
        <w:jc w:val="both"/>
        <w:rPr>
          <w:sz w:val="28"/>
          <w:szCs w:val="28"/>
          <w:lang w:val="es-ES"/>
        </w:rPr>
      </w:pPr>
      <w:r>
        <w:rPr>
          <w:sz w:val="28"/>
          <w:szCs w:val="28"/>
          <w:lang w:val="es-ES"/>
        </w:rPr>
        <w:t>Previamente, se observó</w:t>
      </w:r>
      <w:r w:rsidR="002B0061">
        <w:rPr>
          <w:sz w:val="28"/>
          <w:szCs w:val="28"/>
          <w:lang w:val="es-ES"/>
        </w:rPr>
        <w:t xml:space="preserve"> cómo los niveles de roya aumentaron cuando no se aplicó fungicidas</w:t>
      </w:r>
      <w:r>
        <w:rPr>
          <w:sz w:val="28"/>
          <w:szCs w:val="28"/>
          <w:lang w:val="es-ES"/>
        </w:rPr>
        <w:t xml:space="preserve">; a </w:t>
      </w:r>
      <w:r w:rsidR="001A6115">
        <w:rPr>
          <w:sz w:val="28"/>
          <w:szCs w:val="28"/>
          <w:lang w:val="es-ES"/>
        </w:rPr>
        <w:t>continuación,</w:t>
      </w:r>
      <w:r>
        <w:rPr>
          <w:sz w:val="28"/>
          <w:szCs w:val="28"/>
          <w:lang w:val="es-ES"/>
        </w:rPr>
        <w:t xml:space="preserve"> se muestra lo que sucedió cuando sí se realizó la aplicación de fungicidas. </w:t>
      </w:r>
    </w:p>
    <w:p w:rsidR="000B113F" w:rsidRDefault="001A6115" w:rsidP="00F04867">
      <w:pPr>
        <w:jc w:val="both"/>
        <w:rPr>
          <w:sz w:val="28"/>
          <w:szCs w:val="28"/>
          <w:lang w:val="es-ES"/>
        </w:rPr>
      </w:pPr>
      <w:r>
        <w:rPr>
          <w:noProof/>
          <w:sz w:val="28"/>
          <w:szCs w:val="28"/>
          <w:lang w:val="es-AR" w:eastAsia="es-AR"/>
        </w:rPr>
        <w:drawing>
          <wp:inline distT="0" distB="0" distL="0" distR="0">
            <wp:extent cx="4578350" cy="2749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8350" cy="2749550"/>
                    </a:xfrm>
                    <a:prstGeom prst="rect">
                      <a:avLst/>
                    </a:prstGeom>
                    <a:noFill/>
                  </pic:spPr>
                </pic:pic>
              </a:graphicData>
            </a:graphic>
          </wp:inline>
        </w:drawing>
      </w:r>
    </w:p>
    <w:p w:rsidR="001A6115" w:rsidRDefault="001A6115" w:rsidP="00F04867">
      <w:pPr>
        <w:jc w:val="both"/>
        <w:rPr>
          <w:sz w:val="28"/>
          <w:szCs w:val="28"/>
          <w:lang w:val="es-ES"/>
        </w:rPr>
      </w:pPr>
      <w:r>
        <w:rPr>
          <w:sz w:val="28"/>
          <w:szCs w:val="28"/>
          <w:lang w:val="es-ES"/>
        </w:rPr>
        <w:t>Gráfico N°2. N° Pústulas/Hoja de los distintos híbridos de maíz, a los 0 y 35 DDA, con aplicación de fungicidas.</w:t>
      </w:r>
    </w:p>
    <w:p w:rsidR="007C0A65" w:rsidRDefault="007C0A65" w:rsidP="00F04867">
      <w:pPr>
        <w:jc w:val="both"/>
        <w:rPr>
          <w:sz w:val="28"/>
          <w:szCs w:val="28"/>
          <w:lang w:val="es-ES"/>
        </w:rPr>
      </w:pPr>
      <w:r>
        <w:rPr>
          <w:sz w:val="28"/>
          <w:szCs w:val="28"/>
          <w:lang w:val="es-ES"/>
        </w:rPr>
        <w:t xml:space="preserve">El SYN 897 VIP3 se mantiene, tanto con o sin fungicidas, entre el más sano de los híbridos. El NS 7828 VIP3 también tuvo baja incidencia de roya luego de la aplicación y se suma el LT721 VT3PRO que con fungicidas logra bajar su nivel de roya significativamente. </w:t>
      </w:r>
    </w:p>
    <w:p w:rsidR="001A6115" w:rsidRDefault="001A6115" w:rsidP="00F04867">
      <w:pPr>
        <w:jc w:val="both"/>
        <w:rPr>
          <w:sz w:val="28"/>
          <w:szCs w:val="28"/>
          <w:lang w:val="es-ES"/>
        </w:rPr>
      </w:pPr>
      <w:r>
        <w:rPr>
          <w:sz w:val="28"/>
          <w:szCs w:val="28"/>
          <w:lang w:val="es-ES"/>
        </w:rPr>
        <w:t xml:space="preserve">La mayoría de los </w:t>
      </w:r>
      <w:r w:rsidRPr="00BB4BB2">
        <w:rPr>
          <w:sz w:val="28"/>
          <w:szCs w:val="28"/>
          <w:lang w:val="es-ES"/>
        </w:rPr>
        <w:t xml:space="preserve">híbridos </w:t>
      </w:r>
      <w:r w:rsidR="000B7CB1" w:rsidRPr="00BB4BB2">
        <w:rPr>
          <w:sz w:val="28"/>
          <w:szCs w:val="28"/>
          <w:lang w:val="es-ES"/>
        </w:rPr>
        <w:t>que fueron aplicados</w:t>
      </w:r>
      <w:r w:rsidR="000B7CB1">
        <w:rPr>
          <w:sz w:val="28"/>
          <w:szCs w:val="28"/>
          <w:lang w:val="es-ES"/>
        </w:rPr>
        <w:t xml:space="preserve"> </w:t>
      </w:r>
      <w:r>
        <w:rPr>
          <w:sz w:val="28"/>
          <w:szCs w:val="28"/>
          <w:lang w:val="es-ES"/>
        </w:rPr>
        <w:t>a los 35 DDA, disminuyeron su nivel de roya. Solamente el LT 723 VT3PRO, el I 550 MGRR y el DM 2738 MGRR, fueron los que aumentaron un poco la incidencia de roya. Sin embargo, dicho aumento es muy inferior al aumento que se observó cuando no se aplicó fungicidas:</w:t>
      </w:r>
    </w:p>
    <w:p w:rsidR="001A6115" w:rsidRDefault="001A6115" w:rsidP="00F04867">
      <w:pPr>
        <w:jc w:val="both"/>
        <w:rPr>
          <w:sz w:val="28"/>
          <w:szCs w:val="28"/>
          <w:lang w:val="es-ES"/>
        </w:rPr>
      </w:pPr>
      <w:r>
        <w:rPr>
          <w:noProof/>
          <w:sz w:val="28"/>
          <w:szCs w:val="28"/>
          <w:lang w:val="es-AR" w:eastAsia="es-AR"/>
        </w:rPr>
        <w:lastRenderedPageBreak/>
        <w:drawing>
          <wp:inline distT="0" distB="0" distL="0" distR="0">
            <wp:extent cx="4578350" cy="27559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8350" cy="2755900"/>
                    </a:xfrm>
                    <a:prstGeom prst="rect">
                      <a:avLst/>
                    </a:prstGeom>
                    <a:noFill/>
                  </pic:spPr>
                </pic:pic>
              </a:graphicData>
            </a:graphic>
          </wp:inline>
        </w:drawing>
      </w:r>
    </w:p>
    <w:p w:rsidR="001A6115" w:rsidRDefault="001A6115" w:rsidP="00F04867">
      <w:pPr>
        <w:jc w:val="both"/>
        <w:rPr>
          <w:sz w:val="28"/>
          <w:szCs w:val="28"/>
          <w:lang w:val="es-ES"/>
        </w:rPr>
      </w:pPr>
      <w:r>
        <w:rPr>
          <w:sz w:val="28"/>
          <w:szCs w:val="28"/>
          <w:lang w:val="es-ES"/>
        </w:rPr>
        <w:t>Gráfico N°3. N° pústulas/hoja a los 35 DDA, sin fungicidas y con fungicidas.</w:t>
      </w:r>
    </w:p>
    <w:p w:rsidR="001A6115" w:rsidRPr="00BB4BB2" w:rsidRDefault="007D1921" w:rsidP="00F04867">
      <w:pPr>
        <w:jc w:val="both"/>
        <w:rPr>
          <w:sz w:val="28"/>
          <w:szCs w:val="28"/>
          <w:lang w:val="es-ES"/>
        </w:rPr>
      </w:pPr>
      <w:r w:rsidRPr="00BB4BB2">
        <w:rPr>
          <w:sz w:val="28"/>
          <w:szCs w:val="28"/>
          <w:lang w:val="es-ES"/>
        </w:rPr>
        <w:t xml:space="preserve">En dicho gráfico se observa con mayor claridad las diferencias entre </w:t>
      </w:r>
      <w:r w:rsidR="000B7CB1" w:rsidRPr="00BB4BB2">
        <w:rPr>
          <w:sz w:val="28"/>
          <w:szCs w:val="28"/>
          <w:lang w:val="es-ES"/>
        </w:rPr>
        <w:t xml:space="preserve">las franjas testigo sin fungicida </w:t>
      </w:r>
      <w:r w:rsidRPr="00BB4BB2">
        <w:rPr>
          <w:sz w:val="28"/>
          <w:szCs w:val="28"/>
          <w:lang w:val="es-ES"/>
        </w:rPr>
        <w:t>y la</w:t>
      </w:r>
      <w:r w:rsidR="000B7CB1" w:rsidRPr="00BB4BB2">
        <w:rPr>
          <w:sz w:val="28"/>
          <w:szCs w:val="28"/>
          <w:lang w:val="es-ES"/>
        </w:rPr>
        <w:t xml:space="preserve">s aplicadas en cada uno de los </w:t>
      </w:r>
      <w:r w:rsidR="00BB4BB2" w:rsidRPr="00BB4BB2">
        <w:rPr>
          <w:sz w:val="28"/>
          <w:szCs w:val="28"/>
          <w:lang w:val="es-ES"/>
        </w:rPr>
        <w:t>materiales</w:t>
      </w:r>
      <w:r w:rsidRPr="00BB4BB2">
        <w:rPr>
          <w:sz w:val="28"/>
          <w:szCs w:val="28"/>
          <w:lang w:val="es-ES"/>
        </w:rPr>
        <w:t xml:space="preserve">. </w:t>
      </w:r>
    </w:p>
    <w:p w:rsidR="002701D5" w:rsidRDefault="007D1921" w:rsidP="00F04867">
      <w:pPr>
        <w:jc w:val="both"/>
        <w:rPr>
          <w:sz w:val="28"/>
          <w:szCs w:val="28"/>
          <w:lang w:val="es-ES"/>
        </w:rPr>
      </w:pPr>
      <w:r w:rsidRPr="00BB4BB2">
        <w:rPr>
          <w:sz w:val="28"/>
          <w:szCs w:val="28"/>
          <w:lang w:val="es-ES"/>
        </w:rPr>
        <w:t>Estas diferencias se analizaron estadísticamente para cada híbrido</w:t>
      </w:r>
      <w:r>
        <w:rPr>
          <w:sz w:val="28"/>
          <w:szCs w:val="28"/>
          <w:lang w:val="es-ES"/>
        </w:rPr>
        <w:t>: el ANOVA arrojó resultados indicando que la respuesta a la aplicación de fungicidas tuvo significancia estadística para todos los híbridos, excepto para el DK 7272VT3PRO.</w:t>
      </w:r>
    </w:p>
    <w:p w:rsidR="002701D5" w:rsidRDefault="002701D5" w:rsidP="00F04867">
      <w:pPr>
        <w:jc w:val="both"/>
        <w:rPr>
          <w:sz w:val="28"/>
          <w:szCs w:val="28"/>
          <w:lang w:val="es-ES"/>
        </w:rPr>
      </w:pPr>
      <w:r>
        <w:rPr>
          <w:noProof/>
          <w:sz w:val="28"/>
          <w:szCs w:val="28"/>
          <w:lang w:val="es-AR" w:eastAsia="es-AR"/>
        </w:rPr>
        <w:drawing>
          <wp:inline distT="0" distB="0" distL="0" distR="0">
            <wp:extent cx="3115310" cy="168275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5310" cy="1682750"/>
                    </a:xfrm>
                    <a:prstGeom prst="rect">
                      <a:avLst/>
                    </a:prstGeom>
                    <a:noFill/>
                  </pic:spPr>
                </pic:pic>
              </a:graphicData>
            </a:graphic>
          </wp:inline>
        </w:drawing>
      </w:r>
    </w:p>
    <w:p w:rsidR="002701D5" w:rsidRDefault="002701D5" w:rsidP="00F04867">
      <w:pPr>
        <w:jc w:val="both"/>
        <w:rPr>
          <w:sz w:val="28"/>
          <w:szCs w:val="28"/>
          <w:lang w:val="es-ES"/>
        </w:rPr>
      </w:pPr>
    </w:p>
    <w:p w:rsidR="002701D5" w:rsidRDefault="002701D5" w:rsidP="00F04867">
      <w:pPr>
        <w:jc w:val="both"/>
        <w:rPr>
          <w:sz w:val="28"/>
          <w:szCs w:val="28"/>
          <w:lang w:val="es-ES"/>
        </w:rPr>
      </w:pPr>
      <w:r>
        <w:rPr>
          <w:noProof/>
          <w:sz w:val="28"/>
          <w:szCs w:val="28"/>
          <w:lang w:val="es-AR" w:eastAsia="es-AR"/>
        </w:rPr>
        <w:lastRenderedPageBreak/>
        <w:drawing>
          <wp:inline distT="0" distB="0" distL="0" distR="0">
            <wp:extent cx="2987040" cy="1627505"/>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7040" cy="1627505"/>
                    </a:xfrm>
                    <a:prstGeom prst="rect">
                      <a:avLst/>
                    </a:prstGeom>
                    <a:noFill/>
                  </pic:spPr>
                </pic:pic>
              </a:graphicData>
            </a:graphic>
          </wp:inline>
        </w:drawing>
      </w:r>
    </w:p>
    <w:p w:rsidR="002701D5" w:rsidRDefault="002701D5" w:rsidP="00F04867">
      <w:pPr>
        <w:jc w:val="both"/>
        <w:rPr>
          <w:sz w:val="28"/>
          <w:szCs w:val="28"/>
          <w:lang w:val="es-ES"/>
        </w:rPr>
      </w:pPr>
    </w:p>
    <w:p w:rsidR="002701D5" w:rsidRDefault="00971B39" w:rsidP="00F04867">
      <w:pPr>
        <w:jc w:val="both"/>
        <w:rPr>
          <w:sz w:val="28"/>
          <w:szCs w:val="28"/>
          <w:lang w:val="es-ES"/>
        </w:rPr>
      </w:pPr>
      <w:r>
        <w:rPr>
          <w:noProof/>
          <w:sz w:val="28"/>
          <w:szCs w:val="28"/>
          <w:lang w:val="es-AR" w:eastAsia="es-AR"/>
        </w:rPr>
        <w:drawing>
          <wp:inline distT="0" distB="0" distL="0" distR="0">
            <wp:extent cx="3142258" cy="183832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303" cy="1844202"/>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drawing>
          <wp:inline distT="0" distB="0" distL="0" distR="0">
            <wp:extent cx="3438798" cy="1847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0761" cy="1848905"/>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lastRenderedPageBreak/>
        <w:drawing>
          <wp:inline distT="0" distB="0" distL="0" distR="0">
            <wp:extent cx="3438073"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1070" cy="1830394"/>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drawing>
          <wp:inline distT="0" distB="0" distL="0" distR="0">
            <wp:extent cx="3478236" cy="18288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1014" cy="1835519"/>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drawing>
          <wp:inline distT="0" distB="0" distL="0" distR="0">
            <wp:extent cx="3448050" cy="1822186"/>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400" cy="1827127"/>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lastRenderedPageBreak/>
        <w:drawing>
          <wp:inline distT="0" distB="0" distL="0" distR="0">
            <wp:extent cx="3688861" cy="196215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2275" cy="1963966"/>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drawing>
          <wp:inline distT="0" distB="0" distL="0" distR="0">
            <wp:extent cx="2982211" cy="160972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7951" cy="1618221"/>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drawing>
          <wp:inline distT="0" distB="0" distL="0" distR="0">
            <wp:extent cx="3033578" cy="16097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9408" cy="1618125"/>
                    </a:xfrm>
                    <a:prstGeom prst="rect">
                      <a:avLst/>
                    </a:prstGeom>
                    <a:noFill/>
                  </pic:spPr>
                </pic:pic>
              </a:graphicData>
            </a:graphic>
          </wp:inline>
        </w:drawing>
      </w:r>
    </w:p>
    <w:p w:rsidR="00971B39" w:rsidRDefault="00971B39" w:rsidP="00F04867">
      <w:pPr>
        <w:jc w:val="both"/>
        <w:rPr>
          <w:sz w:val="28"/>
          <w:szCs w:val="28"/>
          <w:lang w:val="es-ES"/>
        </w:rPr>
      </w:pPr>
      <w:r>
        <w:rPr>
          <w:noProof/>
          <w:sz w:val="28"/>
          <w:szCs w:val="28"/>
          <w:lang w:val="es-AR" w:eastAsia="es-AR"/>
        </w:rPr>
        <w:drawing>
          <wp:inline distT="0" distB="0" distL="0" distR="0">
            <wp:extent cx="3069953" cy="16383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2815" cy="1639828"/>
                    </a:xfrm>
                    <a:prstGeom prst="rect">
                      <a:avLst/>
                    </a:prstGeom>
                    <a:noFill/>
                  </pic:spPr>
                </pic:pic>
              </a:graphicData>
            </a:graphic>
          </wp:inline>
        </w:drawing>
      </w:r>
    </w:p>
    <w:p w:rsidR="002701D5" w:rsidRDefault="002701D5" w:rsidP="00F04867">
      <w:pPr>
        <w:jc w:val="both"/>
        <w:rPr>
          <w:sz w:val="28"/>
          <w:szCs w:val="28"/>
          <w:lang w:val="es-ES"/>
        </w:rPr>
      </w:pPr>
    </w:p>
    <w:p w:rsidR="002701D5" w:rsidRDefault="002701D5" w:rsidP="00F04867">
      <w:pPr>
        <w:jc w:val="both"/>
        <w:rPr>
          <w:b/>
          <w:bCs/>
          <w:sz w:val="28"/>
          <w:szCs w:val="28"/>
          <w:lang w:val="es-ES"/>
        </w:rPr>
      </w:pPr>
      <w:r w:rsidRPr="002701D5">
        <w:rPr>
          <w:b/>
          <w:bCs/>
          <w:sz w:val="28"/>
          <w:szCs w:val="28"/>
          <w:lang w:val="es-ES"/>
        </w:rPr>
        <w:lastRenderedPageBreak/>
        <w:t>Híbridos para silo:</w:t>
      </w:r>
    </w:p>
    <w:p w:rsidR="002701D5" w:rsidRPr="002701D5" w:rsidRDefault="002701D5" w:rsidP="00F04867">
      <w:pPr>
        <w:jc w:val="both"/>
        <w:rPr>
          <w:b/>
          <w:bCs/>
          <w:sz w:val="28"/>
          <w:szCs w:val="28"/>
          <w:lang w:val="es-ES"/>
        </w:rPr>
      </w:pPr>
      <w:r>
        <w:rPr>
          <w:b/>
          <w:bCs/>
          <w:noProof/>
          <w:sz w:val="28"/>
          <w:szCs w:val="28"/>
          <w:lang w:val="es-AR" w:eastAsia="es-AR"/>
        </w:rPr>
        <w:drawing>
          <wp:inline distT="0" distB="0" distL="0" distR="0">
            <wp:extent cx="4584700" cy="2755900"/>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971B39" w:rsidRDefault="002701D5" w:rsidP="00F04867">
      <w:pPr>
        <w:jc w:val="both"/>
        <w:rPr>
          <w:sz w:val="28"/>
          <w:szCs w:val="28"/>
          <w:lang w:val="es-ES"/>
        </w:rPr>
      </w:pPr>
      <w:r>
        <w:rPr>
          <w:sz w:val="28"/>
          <w:szCs w:val="28"/>
          <w:lang w:val="es-ES"/>
        </w:rPr>
        <w:t>Gráfico N°4. Pústulas/Hoja de los distintos híbridos de maíz, a los 0 y 35 DDA, sin aplicación de fungicidas.</w:t>
      </w:r>
    </w:p>
    <w:p w:rsidR="00C90238" w:rsidRDefault="000A4CD3" w:rsidP="00F04867">
      <w:pPr>
        <w:jc w:val="both"/>
        <w:rPr>
          <w:sz w:val="28"/>
          <w:szCs w:val="28"/>
          <w:lang w:val="es-ES"/>
        </w:rPr>
      </w:pPr>
      <w:r>
        <w:rPr>
          <w:sz w:val="28"/>
          <w:szCs w:val="28"/>
          <w:lang w:val="es-ES"/>
        </w:rPr>
        <w:t xml:space="preserve">Todos los híbridos fueron aumentando un nivel de roya con el pasar de los días, aunque algunos más que otros. Se puede destacar que los que presentaron mayor número de pústulas por hoja a los 35 DDA fueron el NEXT 22.6 PWU y el KM 4260 Glstack (con 133 y 119 pústulas/hoja, respectivamente), mientras que los que menor roya presentaron a los 35 DDA fueron el AX 7784 VT3PRO y el LT626 VT3PRO (con 36 y 39 pústulas/hoja, respectivamente). </w:t>
      </w:r>
    </w:p>
    <w:p w:rsidR="00C90238" w:rsidRDefault="00C90238" w:rsidP="00F04867">
      <w:pPr>
        <w:jc w:val="both"/>
        <w:rPr>
          <w:sz w:val="28"/>
          <w:szCs w:val="28"/>
          <w:lang w:val="es-ES"/>
        </w:rPr>
      </w:pPr>
      <w:r w:rsidRPr="00C90238">
        <w:rPr>
          <w:noProof/>
          <w:lang w:val="es-AR" w:eastAsia="es-AR"/>
        </w:rPr>
        <w:lastRenderedPageBreak/>
        <w:drawing>
          <wp:inline distT="0" distB="0" distL="0" distR="0">
            <wp:extent cx="5400675" cy="33718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75" cy="3371850"/>
                    </a:xfrm>
                    <a:prstGeom prst="rect">
                      <a:avLst/>
                    </a:prstGeom>
                    <a:noFill/>
                    <a:ln>
                      <a:noFill/>
                    </a:ln>
                  </pic:spPr>
                </pic:pic>
              </a:graphicData>
            </a:graphic>
          </wp:inline>
        </w:drawing>
      </w:r>
    </w:p>
    <w:p w:rsidR="002701D5" w:rsidRDefault="000A4CD3" w:rsidP="00F04867">
      <w:pPr>
        <w:jc w:val="both"/>
        <w:rPr>
          <w:sz w:val="28"/>
          <w:szCs w:val="28"/>
          <w:lang w:val="es-ES"/>
        </w:rPr>
      </w:pPr>
      <w:r>
        <w:rPr>
          <w:sz w:val="28"/>
          <w:szCs w:val="28"/>
          <w:lang w:val="es-ES"/>
        </w:rPr>
        <w:t>Analizando el ANOVA, se observó que</w:t>
      </w:r>
      <w:r w:rsidR="00C90238">
        <w:rPr>
          <w:sz w:val="28"/>
          <w:szCs w:val="28"/>
          <w:lang w:val="es-ES"/>
        </w:rPr>
        <w:t xml:space="preserve"> las diferencias entre los dos de</w:t>
      </w:r>
      <w:r>
        <w:rPr>
          <w:sz w:val="28"/>
          <w:szCs w:val="28"/>
          <w:lang w:val="es-ES"/>
        </w:rPr>
        <w:t xml:space="preserve"> peor performance vs los dos de mejor performance </w:t>
      </w:r>
      <w:r w:rsidR="00C90238">
        <w:rPr>
          <w:sz w:val="28"/>
          <w:szCs w:val="28"/>
          <w:lang w:val="es-ES"/>
        </w:rPr>
        <w:t>fueron</w:t>
      </w:r>
      <w:r>
        <w:rPr>
          <w:sz w:val="28"/>
          <w:szCs w:val="28"/>
          <w:lang w:val="es-ES"/>
        </w:rPr>
        <w:t xml:space="preserve"> estadísticamente significativas</w:t>
      </w:r>
      <w:r w:rsidR="00C90238">
        <w:rPr>
          <w:sz w:val="28"/>
          <w:szCs w:val="28"/>
          <w:lang w:val="es-ES"/>
        </w:rPr>
        <w:t>. También se encontraron diferencias con relevancia estadística para más híbridos:</w:t>
      </w:r>
    </w:p>
    <w:p w:rsidR="00C90238" w:rsidRDefault="00C90238" w:rsidP="00F04867">
      <w:pPr>
        <w:jc w:val="both"/>
        <w:rPr>
          <w:sz w:val="28"/>
          <w:szCs w:val="28"/>
          <w:lang w:val="es-ES"/>
        </w:rPr>
      </w:pPr>
    </w:p>
    <w:p w:rsidR="000A4CD3" w:rsidRDefault="000A4CD3" w:rsidP="00F04867">
      <w:pPr>
        <w:jc w:val="both"/>
        <w:rPr>
          <w:sz w:val="28"/>
          <w:szCs w:val="28"/>
          <w:lang w:val="es-ES"/>
        </w:rPr>
      </w:pPr>
      <w:r>
        <w:rPr>
          <w:noProof/>
          <w:sz w:val="28"/>
          <w:szCs w:val="28"/>
          <w:lang w:val="es-AR" w:eastAsia="es-AR"/>
        </w:rPr>
        <w:lastRenderedPageBreak/>
        <w:drawing>
          <wp:inline distT="0" distB="0" distL="0" distR="0">
            <wp:extent cx="4407535" cy="351790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7535" cy="3517900"/>
                    </a:xfrm>
                    <a:prstGeom prst="rect">
                      <a:avLst/>
                    </a:prstGeom>
                    <a:noFill/>
                  </pic:spPr>
                </pic:pic>
              </a:graphicData>
            </a:graphic>
          </wp:inline>
        </w:drawing>
      </w:r>
    </w:p>
    <w:p w:rsidR="00C90238" w:rsidRDefault="00C90238" w:rsidP="00F04867">
      <w:pPr>
        <w:jc w:val="both"/>
        <w:rPr>
          <w:sz w:val="28"/>
          <w:szCs w:val="28"/>
          <w:lang w:val="es-ES"/>
        </w:rPr>
      </w:pPr>
    </w:p>
    <w:p w:rsidR="00C90238" w:rsidRDefault="00C90238" w:rsidP="00F04867">
      <w:pPr>
        <w:jc w:val="both"/>
        <w:rPr>
          <w:sz w:val="28"/>
          <w:szCs w:val="28"/>
          <w:lang w:val="es-ES"/>
        </w:rPr>
      </w:pPr>
      <w:r>
        <w:rPr>
          <w:sz w:val="28"/>
          <w:szCs w:val="28"/>
          <w:lang w:val="es-ES"/>
        </w:rPr>
        <w:t xml:space="preserve">Al analizar lo que sucedía con los híbridos luego de realizar una aplicación de fungicidas, se observó lo siguiente: </w:t>
      </w:r>
    </w:p>
    <w:p w:rsidR="00C90238" w:rsidRDefault="00C90238" w:rsidP="00F04867">
      <w:pPr>
        <w:jc w:val="both"/>
        <w:rPr>
          <w:sz w:val="28"/>
          <w:szCs w:val="28"/>
          <w:lang w:val="es-ES"/>
        </w:rPr>
      </w:pPr>
      <w:r>
        <w:rPr>
          <w:noProof/>
          <w:sz w:val="28"/>
          <w:szCs w:val="28"/>
          <w:lang w:val="es-AR" w:eastAsia="es-AR"/>
        </w:rPr>
        <w:drawing>
          <wp:inline distT="0" distB="0" distL="0" distR="0">
            <wp:extent cx="4584700" cy="2755900"/>
            <wp:effectExtent l="0" t="0" r="635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C90238" w:rsidRDefault="00C90238" w:rsidP="00F04867">
      <w:pPr>
        <w:jc w:val="both"/>
        <w:rPr>
          <w:sz w:val="28"/>
          <w:szCs w:val="28"/>
          <w:lang w:val="es-ES"/>
        </w:rPr>
      </w:pPr>
      <w:r>
        <w:rPr>
          <w:sz w:val="28"/>
          <w:szCs w:val="28"/>
          <w:lang w:val="es-ES"/>
        </w:rPr>
        <w:lastRenderedPageBreak/>
        <w:t>Gráfico N° 5. Pústulas/Hoja de los distintos híbridos de maíz, a los 0 y 35 DDA, con aplicación de fungicidas.</w:t>
      </w:r>
    </w:p>
    <w:p w:rsidR="00C90238" w:rsidRDefault="00C90238" w:rsidP="00F04867">
      <w:pPr>
        <w:jc w:val="both"/>
        <w:rPr>
          <w:sz w:val="28"/>
          <w:szCs w:val="28"/>
          <w:lang w:val="es-ES"/>
        </w:rPr>
      </w:pPr>
      <w:r>
        <w:rPr>
          <w:sz w:val="28"/>
          <w:szCs w:val="28"/>
          <w:lang w:val="es-ES"/>
        </w:rPr>
        <w:t xml:space="preserve">Los que </w:t>
      </w:r>
      <w:r w:rsidR="001C15B5">
        <w:rPr>
          <w:sz w:val="28"/>
          <w:szCs w:val="28"/>
          <w:lang w:val="es-ES"/>
        </w:rPr>
        <w:t>menor nivel de incidencia lograron luego de la aplicación de fungicidas fueron el ADV 8112 VT3PRO, el</w:t>
      </w:r>
      <w:r w:rsidR="001C15B5" w:rsidRPr="001C15B5">
        <w:rPr>
          <w:sz w:val="28"/>
          <w:szCs w:val="28"/>
          <w:lang w:val="es-ES"/>
        </w:rPr>
        <w:t xml:space="preserve"> </w:t>
      </w:r>
      <w:r w:rsidR="001C15B5">
        <w:rPr>
          <w:sz w:val="28"/>
          <w:szCs w:val="28"/>
          <w:lang w:val="es-ES"/>
        </w:rPr>
        <w:t xml:space="preserve">LT 626 VT2PRO y el AX 7784 VT3PRO (estos dos últimos tanto con o sin fungicidas fueron los que menor nivel de roya presentaron a los 35 DDA). Por otro lado, y al igual que lo que sucedió sin fungicidas, el NEXT 22.6 PWU y el KM 4260 Glstack fueron los que mayor número de pústulas/hoja presentaron a los 35 días luego de haberlos aplicado con fungicidas. El otro híbrido que le siguió con mayor nivel de roya a los 35 DDA, fue el DK7227 VT3PRO. </w:t>
      </w:r>
    </w:p>
    <w:p w:rsidR="001C15B5" w:rsidRDefault="001C15B5" w:rsidP="00F04867">
      <w:pPr>
        <w:jc w:val="both"/>
        <w:rPr>
          <w:sz w:val="28"/>
          <w:szCs w:val="28"/>
          <w:lang w:val="es-ES"/>
        </w:rPr>
      </w:pPr>
      <w:r>
        <w:rPr>
          <w:sz w:val="28"/>
          <w:szCs w:val="28"/>
          <w:lang w:val="es-ES"/>
        </w:rPr>
        <w:t xml:space="preserve">Se realizó la estadística de la evaluación a los 35 DDA con fungicidas, y el ANOVA arrojó los siguientes resultados: </w:t>
      </w:r>
    </w:p>
    <w:p w:rsidR="001C15B5" w:rsidRDefault="001C15B5" w:rsidP="00F04867">
      <w:pPr>
        <w:jc w:val="both"/>
        <w:rPr>
          <w:sz w:val="28"/>
          <w:szCs w:val="28"/>
          <w:lang w:val="es-ES"/>
        </w:rPr>
      </w:pPr>
      <w:r>
        <w:rPr>
          <w:noProof/>
          <w:sz w:val="28"/>
          <w:szCs w:val="28"/>
          <w:lang w:val="es-AR" w:eastAsia="es-AR"/>
        </w:rPr>
        <w:drawing>
          <wp:inline distT="0" distB="0" distL="0" distR="0">
            <wp:extent cx="4188460" cy="334073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8460" cy="3340735"/>
                    </a:xfrm>
                    <a:prstGeom prst="rect">
                      <a:avLst/>
                    </a:prstGeom>
                    <a:noFill/>
                  </pic:spPr>
                </pic:pic>
              </a:graphicData>
            </a:graphic>
          </wp:inline>
        </w:drawing>
      </w:r>
    </w:p>
    <w:p w:rsidR="001C15B5" w:rsidRDefault="001C15B5" w:rsidP="00F04867">
      <w:pPr>
        <w:jc w:val="both"/>
        <w:rPr>
          <w:sz w:val="28"/>
          <w:szCs w:val="28"/>
          <w:lang w:val="es-ES"/>
        </w:rPr>
      </w:pPr>
    </w:p>
    <w:p w:rsidR="00D429C3" w:rsidRDefault="001C15B5" w:rsidP="00F04867">
      <w:pPr>
        <w:jc w:val="both"/>
        <w:rPr>
          <w:sz w:val="28"/>
          <w:szCs w:val="28"/>
          <w:lang w:val="es-ES"/>
        </w:rPr>
      </w:pPr>
      <w:r>
        <w:rPr>
          <w:sz w:val="28"/>
          <w:szCs w:val="28"/>
          <w:lang w:val="es-ES"/>
        </w:rPr>
        <w:t xml:space="preserve">También se </w:t>
      </w:r>
      <w:r w:rsidR="00D429C3">
        <w:rPr>
          <w:sz w:val="28"/>
          <w:szCs w:val="28"/>
          <w:lang w:val="es-ES"/>
        </w:rPr>
        <w:t xml:space="preserve">analizó la respuesta de la aplicación de fungicidas </w:t>
      </w:r>
      <w:r>
        <w:rPr>
          <w:sz w:val="28"/>
          <w:szCs w:val="28"/>
          <w:lang w:val="es-ES"/>
        </w:rPr>
        <w:t xml:space="preserve">a los 35 DDA </w:t>
      </w:r>
      <w:r w:rsidR="00D429C3">
        <w:rPr>
          <w:sz w:val="28"/>
          <w:szCs w:val="28"/>
          <w:lang w:val="es-ES"/>
        </w:rPr>
        <w:t xml:space="preserve">de todos los híbridos. </w:t>
      </w:r>
    </w:p>
    <w:p w:rsidR="00D429C3" w:rsidRDefault="00D429C3" w:rsidP="00F04867">
      <w:pPr>
        <w:jc w:val="both"/>
        <w:rPr>
          <w:sz w:val="28"/>
          <w:szCs w:val="28"/>
          <w:lang w:val="es-ES"/>
        </w:rPr>
      </w:pPr>
      <w:r>
        <w:rPr>
          <w:noProof/>
          <w:sz w:val="28"/>
          <w:szCs w:val="28"/>
          <w:lang w:val="es-AR" w:eastAsia="es-AR"/>
        </w:rPr>
        <w:lastRenderedPageBreak/>
        <w:drawing>
          <wp:inline distT="0" distB="0" distL="0" distR="0">
            <wp:extent cx="4578350" cy="27495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8350" cy="2749550"/>
                    </a:xfrm>
                    <a:prstGeom prst="rect">
                      <a:avLst/>
                    </a:prstGeom>
                    <a:noFill/>
                  </pic:spPr>
                </pic:pic>
              </a:graphicData>
            </a:graphic>
          </wp:inline>
        </w:drawing>
      </w:r>
    </w:p>
    <w:p w:rsidR="007D1921" w:rsidRDefault="00D429C3" w:rsidP="00F04867">
      <w:pPr>
        <w:jc w:val="both"/>
        <w:rPr>
          <w:sz w:val="28"/>
          <w:szCs w:val="28"/>
          <w:lang w:val="es-ES"/>
        </w:rPr>
      </w:pPr>
      <w:r>
        <w:rPr>
          <w:sz w:val="28"/>
          <w:szCs w:val="28"/>
          <w:lang w:val="es-ES"/>
        </w:rPr>
        <w:t>Gráfico N° 6.</w:t>
      </w:r>
      <w:r w:rsidRPr="00D429C3">
        <w:rPr>
          <w:sz w:val="28"/>
          <w:szCs w:val="28"/>
          <w:lang w:val="es-ES"/>
        </w:rPr>
        <w:t xml:space="preserve"> </w:t>
      </w:r>
      <w:r>
        <w:rPr>
          <w:sz w:val="28"/>
          <w:szCs w:val="28"/>
          <w:lang w:val="es-ES"/>
        </w:rPr>
        <w:t>N° pústulas/hoja a los 35 DDA, sin fungicidas y con fungicidas.</w:t>
      </w:r>
    </w:p>
    <w:p w:rsidR="00D429C3" w:rsidRDefault="00D429C3" w:rsidP="00F04867">
      <w:pPr>
        <w:jc w:val="both"/>
        <w:rPr>
          <w:sz w:val="28"/>
          <w:szCs w:val="28"/>
          <w:lang w:val="es-ES"/>
        </w:rPr>
      </w:pPr>
      <w:r>
        <w:rPr>
          <w:sz w:val="28"/>
          <w:szCs w:val="28"/>
          <w:lang w:val="es-ES"/>
        </w:rPr>
        <w:t xml:space="preserve">En todos los híbridos hubo respuesta a la aplicación de fungicidas, y en todos los casos las respuestas tuvieron diferencias estadísticamente significativas. </w:t>
      </w:r>
    </w:p>
    <w:p w:rsidR="00D429C3" w:rsidRDefault="00D429C3" w:rsidP="00F04867">
      <w:pPr>
        <w:jc w:val="both"/>
        <w:rPr>
          <w:sz w:val="28"/>
          <w:szCs w:val="28"/>
          <w:lang w:val="es-ES"/>
        </w:rPr>
      </w:pPr>
      <w:r>
        <w:rPr>
          <w:noProof/>
          <w:sz w:val="28"/>
          <w:szCs w:val="28"/>
          <w:lang w:val="es-AR" w:eastAsia="es-AR"/>
        </w:rPr>
        <w:drawing>
          <wp:inline distT="0" distB="0" distL="0" distR="0">
            <wp:extent cx="3126392" cy="17240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1656" cy="1726928"/>
                    </a:xfrm>
                    <a:prstGeom prst="rect">
                      <a:avLst/>
                    </a:prstGeom>
                    <a:noFill/>
                  </pic:spPr>
                </pic:pic>
              </a:graphicData>
            </a:graphic>
          </wp:inline>
        </w:drawing>
      </w:r>
    </w:p>
    <w:p w:rsidR="00D429C3" w:rsidRDefault="00D429C3" w:rsidP="00F04867">
      <w:pPr>
        <w:jc w:val="both"/>
        <w:rPr>
          <w:sz w:val="28"/>
          <w:szCs w:val="28"/>
          <w:lang w:val="es-ES"/>
        </w:rPr>
      </w:pPr>
      <w:r>
        <w:rPr>
          <w:noProof/>
          <w:sz w:val="28"/>
          <w:szCs w:val="28"/>
          <w:lang w:val="es-AR" w:eastAsia="es-AR"/>
        </w:rPr>
        <w:drawing>
          <wp:inline distT="0" distB="0" distL="0" distR="0">
            <wp:extent cx="3067050" cy="166036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1156" cy="1668003"/>
                    </a:xfrm>
                    <a:prstGeom prst="rect">
                      <a:avLst/>
                    </a:prstGeom>
                    <a:noFill/>
                  </pic:spPr>
                </pic:pic>
              </a:graphicData>
            </a:graphic>
          </wp:inline>
        </w:drawing>
      </w:r>
    </w:p>
    <w:p w:rsidR="00D429C3" w:rsidRDefault="00D429C3" w:rsidP="00F04867">
      <w:pPr>
        <w:jc w:val="both"/>
        <w:rPr>
          <w:sz w:val="28"/>
          <w:szCs w:val="28"/>
          <w:lang w:val="es-ES"/>
        </w:rPr>
      </w:pPr>
      <w:r>
        <w:rPr>
          <w:noProof/>
          <w:sz w:val="28"/>
          <w:szCs w:val="28"/>
          <w:lang w:val="es-AR" w:eastAsia="es-AR"/>
        </w:rPr>
        <w:lastRenderedPageBreak/>
        <w:drawing>
          <wp:inline distT="0" distB="0" distL="0" distR="0">
            <wp:extent cx="3245286" cy="17164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9437" cy="1718600"/>
                    </a:xfrm>
                    <a:prstGeom prst="rect">
                      <a:avLst/>
                    </a:prstGeom>
                    <a:noFill/>
                  </pic:spPr>
                </pic:pic>
              </a:graphicData>
            </a:graphic>
          </wp:inline>
        </w:drawing>
      </w:r>
    </w:p>
    <w:p w:rsidR="00D429C3" w:rsidRDefault="00D429C3" w:rsidP="00F04867">
      <w:pPr>
        <w:jc w:val="both"/>
        <w:rPr>
          <w:sz w:val="28"/>
          <w:szCs w:val="28"/>
          <w:lang w:val="es-ES"/>
        </w:rPr>
      </w:pPr>
      <w:r>
        <w:rPr>
          <w:noProof/>
          <w:sz w:val="28"/>
          <w:szCs w:val="28"/>
          <w:lang w:val="es-AR" w:eastAsia="es-AR"/>
        </w:rPr>
        <w:drawing>
          <wp:inline distT="0" distB="0" distL="0" distR="0">
            <wp:extent cx="3282875" cy="17621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1073" cy="1771893"/>
                    </a:xfrm>
                    <a:prstGeom prst="rect">
                      <a:avLst/>
                    </a:prstGeom>
                    <a:noFill/>
                  </pic:spPr>
                </pic:pic>
              </a:graphicData>
            </a:graphic>
          </wp:inline>
        </w:drawing>
      </w:r>
    </w:p>
    <w:p w:rsidR="00D429C3" w:rsidRDefault="00D429C3" w:rsidP="00F04867">
      <w:pPr>
        <w:jc w:val="both"/>
        <w:rPr>
          <w:sz w:val="28"/>
          <w:szCs w:val="28"/>
          <w:lang w:val="es-ES"/>
        </w:rPr>
      </w:pPr>
      <w:r>
        <w:rPr>
          <w:noProof/>
          <w:sz w:val="28"/>
          <w:szCs w:val="28"/>
          <w:lang w:val="es-AR" w:eastAsia="es-AR"/>
        </w:rPr>
        <w:drawing>
          <wp:inline distT="0" distB="0" distL="0" distR="0">
            <wp:extent cx="3296992" cy="1771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6979" cy="1777017"/>
                    </a:xfrm>
                    <a:prstGeom prst="rect">
                      <a:avLst/>
                    </a:prstGeom>
                    <a:noFill/>
                  </pic:spPr>
                </pic:pic>
              </a:graphicData>
            </a:graphic>
          </wp:inline>
        </w:drawing>
      </w:r>
    </w:p>
    <w:p w:rsidR="00D429C3" w:rsidRDefault="00D429C3" w:rsidP="00F04867">
      <w:pPr>
        <w:jc w:val="both"/>
        <w:rPr>
          <w:sz w:val="28"/>
          <w:szCs w:val="28"/>
          <w:lang w:val="es-ES"/>
        </w:rPr>
      </w:pPr>
      <w:r>
        <w:rPr>
          <w:noProof/>
          <w:sz w:val="28"/>
          <w:szCs w:val="28"/>
          <w:lang w:val="es-AR" w:eastAsia="es-AR"/>
        </w:rPr>
        <w:drawing>
          <wp:inline distT="0" distB="0" distL="0" distR="0">
            <wp:extent cx="3241101" cy="17240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8179" cy="1727790"/>
                    </a:xfrm>
                    <a:prstGeom prst="rect">
                      <a:avLst/>
                    </a:prstGeom>
                    <a:noFill/>
                  </pic:spPr>
                </pic:pic>
              </a:graphicData>
            </a:graphic>
          </wp:inline>
        </w:drawing>
      </w:r>
    </w:p>
    <w:p w:rsidR="00D429C3" w:rsidRDefault="00D429C3" w:rsidP="00F04867">
      <w:pPr>
        <w:jc w:val="both"/>
        <w:rPr>
          <w:sz w:val="28"/>
          <w:szCs w:val="28"/>
          <w:lang w:val="es-ES"/>
        </w:rPr>
      </w:pPr>
      <w:r>
        <w:rPr>
          <w:noProof/>
          <w:sz w:val="28"/>
          <w:szCs w:val="28"/>
          <w:lang w:val="es-AR" w:eastAsia="es-AR"/>
        </w:rPr>
        <w:lastRenderedPageBreak/>
        <w:drawing>
          <wp:inline distT="0" distB="0" distL="0" distR="0">
            <wp:extent cx="3202810" cy="18700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7427" cy="1872771"/>
                    </a:xfrm>
                    <a:prstGeom prst="rect">
                      <a:avLst/>
                    </a:prstGeom>
                    <a:noFill/>
                  </pic:spPr>
                </pic:pic>
              </a:graphicData>
            </a:graphic>
          </wp:inline>
        </w:drawing>
      </w:r>
    </w:p>
    <w:p w:rsidR="00D429C3" w:rsidRDefault="00D429C3" w:rsidP="00F04867">
      <w:pPr>
        <w:jc w:val="both"/>
        <w:rPr>
          <w:sz w:val="28"/>
          <w:szCs w:val="28"/>
          <w:lang w:val="es-ES"/>
        </w:rPr>
      </w:pPr>
    </w:p>
    <w:p w:rsidR="001A6115" w:rsidRPr="002E214D" w:rsidRDefault="001A6115" w:rsidP="00F04867">
      <w:pPr>
        <w:jc w:val="both"/>
        <w:rPr>
          <w:sz w:val="28"/>
          <w:szCs w:val="28"/>
          <w:lang w:val="es-ES"/>
        </w:rPr>
      </w:pPr>
    </w:p>
    <w:p w:rsidR="004F3258" w:rsidRPr="004F3258" w:rsidRDefault="004F3258" w:rsidP="00F04867">
      <w:pPr>
        <w:jc w:val="both"/>
        <w:rPr>
          <w:b/>
          <w:bCs/>
          <w:sz w:val="28"/>
          <w:szCs w:val="28"/>
          <w:lang w:val="es-ES"/>
        </w:rPr>
      </w:pPr>
      <w:r w:rsidRPr="004F3258">
        <w:rPr>
          <w:b/>
          <w:bCs/>
          <w:sz w:val="28"/>
          <w:szCs w:val="28"/>
          <w:lang w:val="es-ES"/>
        </w:rPr>
        <w:t>Rinde:</w:t>
      </w:r>
    </w:p>
    <w:p w:rsidR="00391A96" w:rsidRDefault="004F3258" w:rsidP="00F04867">
      <w:pPr>
        <w:jc w:val="both"/>
        <w:rPr>
          <w:sz w:val="28"/>
          <w:szCs w:val="28"/>
          <w:lang w:val="es-ES"/>
        </w:rPr>
      </w:pPr>
      <w:r>
        <w:rPr>
          <w:sz w:val="28"/>
          <w:szCs w:val="28"/>
          <w:lang w:val="es-ES"/>
        </w:rPr>
        <w:t xml:space="preserve">Se eligieron </w:t>
      </w:r>
      <w:r w:rsidR="00D429C3">
        <w:rPr>
          <w:sz w:val="28"/>
          <w:szCs w:val="28"/>
          <w:lang w:val="es-ES"/>
        </w:rPr>
        <w:t>4 híbridos</w:t>
      </w:r>
      <w:r>
        <w:rPr>
          <w:sz w:val="28"/>
          <w:szCs w:val="28"/>
          <w:lang w:val="es-ES"/>
        </w:rPr>
        <w:t xml:space="preserve"> para cosechar y poder evaluar respuesta al fungicida.</w:t>
      </w:r>
      <w:r w:rsidR="00D429C3">
        <w:rPr>
          <w:sz w:val="28"/>
          <w:szCs w:val="28"/>
          <w:lang w:val="es-ES"/>
        </w:rPr>
        <w:t xml:space="preserve"> </w:t>
      </w:r>
    </w:p>
    <w:p w:rsidR="000B7CB1" w:rsidRDefault="000B7CB1" w:rsidP="00F04867">
      <w:pPr>
        <w:jc w:val="both"/>
        <w:rPr>
          <w:sz w:val="28"/>
          <w:szCs w:val="28"/>
          <w:lang w:val="es-ES"/>
        </w:rPr>
      </w:pPr>
      <w:r w:rsidRPr="00BB4BB2">
        <w:rPr>
          <w:sz w:val="28"/>
          <w:szCs w:val="28"/>
          <w:lang w:val="es-ES"/>
        </w:rPr>
        <w:t>Rindes franjas testigos sin aplicación de fungicidas:</w:t>
      </w:r>
    </w:p>
    <w:p w:rsidR="008B4DC5" w:rsidRDefault="008B4DC5" w:rsidP="00F04867">
      <w:pPr>
        <w:jc w:val="both"/>
        <w:rPr>
          <w:sz w:val="28"/>
          <w:szCs w:val="28"/>
          <w:lang w:val="es-ES"/>
        </w:rPr>
      </w:pPr>
      <w:r w:rsidRPr="008B4DC5">
        <w:rPr>
          <w:noProof/>
          <w:lang w:val="es-AR" w:eastAsia="es-AR"/>
        </w:rPr>
        <w:drawing>
          <wp:inline distT="0" distB="0" distL="0" distR="0">
            <wp:extent cx="5612130" cy="1156970"/>
            <wp:effectExtent l="0" t="0" r="762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1156970"/>
                    </a:xfrm>
                    <a:prstGeom prst="rect">
                      <a:avLst/>
                    </a:prstGeom>
                    <a:noFill/>
                    <a:ln>
                      <a:noFill/>
                    </a:ln>
                  </pic:spPr>
                </pic:pic>
              </a:graphicData>
            </a:graphic>
          </wp:inline>
        </w:drawing>
      </w:r>
    </w:p>
    <w:p w:rsidR="008B4DC5" w:rsidRDefault="008B4DC5" w:rsidP="00F04867">
      <w:pPr>
        <w:jc w:val="both"/>
        <w:rPr>
          <w:sz w:val="28"/>
          <w:szCs w:val="28"/>
          <w:lang w:val="es-ES"/>
        </w:rPr>
      </w:pPr>
      <w:r>
        <w:rPr>
          <w:sz w:val="28"/>
          <w:szCs w:val="28"/>
          <w:lang w:val="es-ES"/>
        </w:rPr>
        <w:t xml:space="preserve">Tabla N° 3. Rendimiento, Humedad, Merma por secado y Rinde Seco cuando no hubo aplicación de fungicidas. </w:t>
      </w:r>
    </w:p>
    <w:p w:rsidR="008A655C" w:rsidRDefault="008B4DC5" w:rsidP="00F04867">
      <w:pPr>
        <w:jc w:val="both"/>
        <w:rPr>
          <w:sz w:val="28"/>
          <w:szCs w:val="28"/>
          <w:lang w:val="es-ES"/>
        </w:rPr>
      </w:pPr>
      <w:r>
        <w:rPr>
          <w:sz w:val="28"/>
          <w:szCs w:val="28"/>
          <w:lang w:val="es-ES"/>
        </w:rPr>
        <w:t>En este caso, el que obtuvo mayor rendimiento seco fue el SYN 897 VIP3</w:t>
      </w:r>
      <w:r w:rsidR="003B0423">
        <w:rPr>
          <w:sz w:val="28"/>
          <w:szCs w:val="28"/>
          <w:lang w:val="es-ES"/>
        </w:rPr>
        <w:t>, s</w:t>
      </w:r>
      <w:r w:rsidR="000B7CB1">
        <w:rPr>
          <w:sz w:val="28"/>
          <w:szCs w:val="28"/>
          <w:lang w:val="es-ES"/>
        </w:rPr>
        <w:t>e</w:t>
      </w:r>
      <w:r w:rsidR="003B0423">
        <w:rPr>
          <w:sz w:val="28"/>
          <w:szCs w:val="28"/>
          <w:lang w:val="es-ES"/>
        </w:rPr>
        <w:t>g</w:t>
      </w:r>
      <w:r w:rsidR="000B7CB1">
        <w:rPr>
          <w:sz w:val="28"/>
          <w:szCs w:val="28"/>
          <w:lang w:val="es-ES"/>
        </w:rPr>
        <w:t>uido por</w:t>
      </w:r>
      <w:r w:rsidR="003B0423">
        <w:rPr>
          <w:sz w:val="28"/>
          <w:szCs w:val="28"/>
          <w:lang w:val="es-ES"/>
        </w:rPr>
        <w:t xml:space="preserve"> DK 7330 VT3PRO</w:t>
      </w:r>
      <w:r w:rsidR="008A655C">
        <w:rPr>
          <w:sz w:val="28"/>
          <w:szCs w:val="28"/>
          <w:lang w:val="es-ES"/>
        </w:rPr>
        <w:t xml:space="preserve"> con mínima diferencia</w:t>
      </w:r>
      <w:r w:rsidR="003B0423">
        <w:rPr>
          <w:sz w:val="28"/>
          <w:szCs w:val="28"/>
          <w:lang w:val="es-ES"/>
        </w:rPr>
        <w:t>, luego el I 550 MGRR</w:t>
      </w:r>
      <w:r w:rsidR="008A655C">
        <w:rPr>
          <w:sz w:val="28"/>
          <w:szCs w:val="28"/>
          <w:lang w:val="es-ES"/>
        </w:rPr>
        <w:t xml:space="preserve"> con diferencia mayor a los 1000 kg/ha</w:t>
      </w:r>
      <w:r w:rsidR="003B0423">
        <w:rPr>
          <w:sz w:val="28"/>
          <w:szCs w:val="28"/>
          <w:lang w:val="es-ES"/>
        </w:rPr>
        <w:t xml:space="preserve"> y por último el LT 723 VT3PRO</w:t>
      </w:r>
      <w:r w:rsidR="008A655C">
        <w:rPr>
          <w:sz w:val="28"/>
          <w:szCs w:val="28"/>
          <w:lang w:val="es-ES"/>
        </w:rPr>
        <w:t>, con deferencia mayor a los 2000 kg/ha</w:t>
      </w:r>
      <w:r w:rsidR="003B0423">
        <w:rPr>
          <w:sz w:val="28"/>
          <w:szCs w:val="28"/>
          <w:lang w:val="es-ES"/>
        </w:rPr>
        <w:t>.</w:t>
      </w:r>
    </w:p>
    <w:p w:rsidR="008B4DC5" w:rsidRDefault="003B0423" w:rsidP="00F04867">
      <w:pPr>
        <w:jc w:val="both"/>
        <w:rPr>
          <w:sz w:val="28"/>
          <w:szCs w:val="28"/>
          <w:lang w:val="es-ES"/>
        </w:rPr>
      </w:pPr>
      <w:r>
        <w:rPr>
          <w:sz w:val="28"/>
          <w:szCs w:val="28"/>
          <w:lang w:val="es-ES"/>
        </w:rPr>
        <w:t>Esto</w:t>
      </w:r>
      <w:r w:rsidR="008A655C">
        <w:rPr>
          <w:sz w:val="28"/>
          <w:szCs w:val="28"/>
          <w:lang w:val="es-ES"/>
        </w:rPr>
        <w:t>s resultados de rendimiento</w:t>
      </w:r>
      <w:r>
        <w:rPr>
          <w:sz w:val="28"/>
          <w:szCs w:val="28"/>
          <w:lang w:val="es-ES"/>
        </w:rPr>
        <w:t xml:space="preserve"> </w:t>
      </w:r>
      <w:r w:rsidR="008A655C">
        <w:rPr>
          <w:sz w:val="28"/>
          <w:szCs w:val="28"/>
          <w:lang w:val="es-ES"/>
        </w:rPr>
        <w:t xml:space="preserve">reflejan </w:t>
      </w:r>
      <w:r>
        <w:rPr>
          <w:sz w:val="28"/>
          <w:szCs w:val="28"/>
          <w:lang w:val="es-ES"/>
        </w:rPr>
        <w:t>lo</w:t>
      </w:r>
      <w:r w:rsidR="008A655C">
        <w:rPr>
          <w:sz w:val="28"/>
          <w:szCs w:val="28"/>
          <w:lang w:val="es-ES"/>
        </w:rPr>
        <w:t xml:space="preserve"> observado </w:t>
      </w:r>
      <w:r w:rsidR="000B7CB1">
        <w:rPr>
          <w:sz w:val="28"/>
          <w:szCs w:val="28"/>
          <w:lang w:val="es-ES"/>
        </w:rPr>
        <w:t>en</w:t>
      </w:r>
      <w:r>
        <w:rPr>
          <w:sz w:val="28"/>
          <w:szCs w:val="28"/>
          <w:lang w:val="es-ES"/>
        </w:rPr>
        <w:t xml:space="preserve"> las evaluaciones de roya común.</w:t>
      </w:r>
    </w:p>
    <w:p w:rsidR="003B0423" w:rsidRDefault="003B0423" w:rsidP="00F04867">
      <w:pPr>
        <w:jc w:val="both"/>
        <w:rPr>
          <w:sz w:val="28"/>
          <w:szCs w:val="28"/>
          <w:lang w:val="es-ES"/>
        </w:rPr>
      </w:pPr>
      <w:r>
        <w:rPr>
          <w:sz w:val="28"/>
          <w:szCs w:val="28"/>
          <w:lang w:val="es-ES"/>
        </w:rPr>
        <w:t xml:space="preserve">Entre </w:t>
      </w:r>
      <w:r w:rsidR="008A655C">
        <w:rPr>
          <w:sz w:val="28"/>
          <w:szCs w:val="28"/>
          <w:lang w:val="es-ES"/>
        </w:rPr>
        <w:t xml:space="preserve">el híbrido de mayor rinde y el de menor rinde, existió una diferencia de 2223 kg/ha. </w:t>
      </w:r>
    </w:p>
    <w:p w:rsidR="003C387F" w:rsidRDefault="003C387F" w:rsidP="00F04867">
      <w:pPr>
        <w:jc w:val="both"/>
        <w:rPr>
          <w:sz w:val="28"/>
          <w:szCs w:val="28"/>
          <w:lang w:val="es-ES"/>
        </w:rPr>
      </w:pPr>
      <w:r>
        <w:rPr>
          <w:sz w:val="28"/>
          <w:szCs w:val="28"/>
          <w:lang w:val="es-ES"/>
        </w:rPr>
        <w:lastRenderedPageBreak/>
        <w:t xml:space="preserve"> </w:t>
      </w:r>
    </w:p>
    <w:p w:rsidR="003C387F" w:rsidRDefault="003C387F" w:rsidP="00F04867">
      <w:pPr>
        <w:jc w:val="both"/>
        <w:rPr>
          <w:sz w:val="28"/>
          <w:szCs w:val="28"/>
          <w:lang w:val="es-ES"/>
        </w:rPr>
      </w:pPr>
      <w:r>
        <w:rPr>
          <w:sz w:val="28"/>
          <w:szCs w:val="28"/>
          <w:lang w:val="es-ES"/>
        </w:rPr>
        <w:t>Al analizar el ANOVA de dichos datos se observó lo siguiente:</w:t>
      </w:r>
    </w:p>
    <w:p w:rsidR="003C387F" w:rsidRDefault="003C387F" w:rsidP="00F04867">
      <w:pPr>
        <w:jc w:val="both"/>
        <w:rPr>
          <w:sz w:val="28"/>
          <w:szCs w:val="28"/>
          <w:lang w:val="es-ES"/>
        </w:rPr>
      </w:pPr>
      <w:r>
        <w:rPr>
          <w:noProof/>
          <w:sz w:val="28"/>
          <w:szCs w:val="28"/>
          <w:lang w:val="es-AR" w:eastAsia="es-AR"/>
        </w:rPr>
        <w:drawing>
          <wp:inline distT="0" distB="0" distL="0" distR="0">
            <wp:extent cx="4962525" cy="3213100"/>
            <wp:effectExtent l="0" t="0" r="9525"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525" cy="3213100"/>
                    </a:xfrm>
                    <a:prstGeom prst="rect">
                      <a:avLst/>
                    </a:prstGeom>
                    <a:noFill/>
                  </pic:spPr>
                </pic:pic>
              </a:graphicData>
            </a:graphic>
          </wp:inline>
        </w:drawing>
      </w:r>
    </w:p>
    <w:p w:rsidR="003C387F" w:rsidRPr="003C387F" w:rsidRDefault="003C387F" w:rsidP="00F04867">
      <w:pPr>
        <w:jc w:val="both"/>
      </w:pPr>
      <w:r>
        <w:rPr>
          <w:sz w:val="28"/>
          <w:szCs w:val="28"/>
          <w:lang w:val="es-ES"/>
        </w:rPr>
        <w:t>Las diferencias entre los de rendimientos más altos no fueron estadísticamente significativas, de hecho, poseen medias con igual letra. Las diferencias entre los de rendimientos más bajos tampoco lograron diferenciarse de manera estadísticamente significativa, aunque las medias no son idénticas, sino que son similares (comparten una letra). La única diferencia con relevancia estadística se encontró entre los dos de mayor rinde (SYN 897 VIP3</w:t>
      </w:r>
      <w:r>
        <w:t xml:space="preserve">, </w:t>
      </w:r>
      <w:r>
        <w:rPr>
          <w:sz w:val="28"/>
          <w:szCs w:val="28"/>
          <w:lang w:val="es-ES"/>
        </w:rPr>
        <w:t>DK 7330 VT3PRO) con el de menor rinde (LT 723 VT3PRO).</w:t>
      </w:r>
    </w:p>
    <w:p w:rsidR="003B0423" w:rsidRDefault="003B0423" w:rsidP="00F04867">
      <w:pPr>
        <w:jc w:val="both"/>
        <w:rPr>
          <w:sz w:val="28"/>
          <w:szCs w:val="28"/>
          <w:lang w:val="es-ES"/>
        </w:rPr>
      </w:pPr>
      <w:r>
        <w:rPr>
          <w:sz w:val="28"/>
          <w:szCs w:val="28"/>
          <w:lang w:val="es-ES"/>
        </w:rPr>
        <w:t>Se analizó el rinde de los mismos 4 híbridos cuando hubo una aplicación de fungicidas, y los resultados fueron los siguientes:</w:t>
      </w:r>
    </w:p>
    <w:p w:rsidR="003B0423" w:rsidRDefault="003B0423" w:rsidP="00F04867">
      <w:pPr>
        <w:jc w:val="both"/>
        <w:rPr>
          <w:sz w:val="28"/>
          <w:szCs w:val="28"/>
          <w:lang w:val="es-ES"/>
        </w:rPr>
      </w:pPr>
      <w:r w:rsidRPr="003B0423">
        <w:rPr>
          <w:noProof/>
          <w:lang w:val="es-AR" w:eastAsia="es-AR"/>
        </w:rPr>
        <w:lastRenderedPageBreak/>
        <w:drawing>
          <wp:inline distT="0" distB="0" distL="0" distR="0">
            <wp:extent cx="5612130" cy="1156970"/>
            <wp:effectExtent l="0" t="0" r="762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1156970"/>
                    </a:xfrm>
                    <a:prstGeom prst="rect">
                      <a:avLst/>
                    </a:prstGeom>
                    <a:noFill/>
                    <a:ln>
                      <a:noFill/>
                    </a:ln>
                  </pic:spPr>
                </pic:pic>
              </a:graphicData>
            </a:graphic>
          </wp:inline>
        </w:drawing>
      </w:r>
    </w:p>
    <w:p w:rsidR="003B0423" w:rsidRDefault="003B0423" w:rsidP="00F04867">
      <w:pPr>
        <w:jc w:val="both"/>
        <w:rPr>
          <w:sz w:val="28"/>
          <w:szCs w:val="28"/>
          <w:lang w:val="es-ES"/>
        </w:rPr>
      </w:pPr>
      <w:r>
        <w:rPr>
          <w:sz w:val="28"/>
          <w:szCs w:val="28"/>
          <w:lang w:val="es-ES"/>
        </w:rPr>
        <w:t>Tabla N° 4.</w:t>
      </w:r>
      <w:r w:rsidRPr="003B0423">
        <w:rPr>
          <w:sz w:val="28"/>
          <w:szCs w:val="28"/>
          <w:lang w:val="es-ES"/>
        </w:rPr>
        <w:t xml:space="preserve"> </w:t>
      </w:r>
      <w:r>
        <w:rPr>
          <w:sz w:val="28"/>
          <w:szCs w:val="28"/>
          <w:lang w:val="es-ES"/>
        </w:rPr>
        <w:t xml:space="preserve">Rendimiento, Humedad, Merma por secado y Rinde Seco cuando hubo una aplicación de fungicidas. </w:t>
      </w:r>
    </w:p>
    <w:p w:rsidR="003C387F" w:rsidRDefault="008A655C" w:rsidP="00F04867">
      <w:pPr>
        <w:jc w:val="both"/>
        <w:rPr>
          <w:sz w:val="28"/>
          <w:szCs w:val="28"/>
          <w:lang w:val="es-ES"/>
        </w:rPr>
      </w:pPr>
      <w:r>
        <w:rPr>
          <w:sz w:val="28"/>
          <w:szCs w:val="28"/>
          <w:lang w:val="es-ES"/>
        </w:rPr>
        <w:t xml:space="preserve">El SYN 897 VIP3 y el DK 7330 VT3PRO fueron los dos de mayor rendimiento nuevamente. Los otros dos híbridos, al igual que lo que se observó en el rendimiento sin fungicidas, fueron los que rindieron menos, pero en este caso la diferencia entre ellos fue mucho menor. </w:t>
      </w:r>
    </w:p>
    <w:p w:rsidR="003B0423" w:rsidRDefault="008A655C" w:rsidP="00F04867">
      <w:pPr>
        <w:jc w:val="both"/>
        <w:rPr>
          <w:sz w:val="28"/>
          <w:szCs w:val="28"/>
          <w:lang w:val="es-ES"/>
        </w:rPr>
      </w:pPr>
      <w:r>
        <w:rPr>
          <w:sz w:val="28"/>
          <w:szCs w:val="28"/>
          <w:lang w:val="es-ES"/>
        </w:rPr>
        <w:t xml:space="preserve">Se puede observar que cuando se aplicó el fungicida las diferencias </w:t>
      </w:r>
      <w:r w:rsidR="003C387F">
        <w:rPr>
          <w:sz w:val="28"/>
          <w:szCs w:val="28"/>
          <w:lang w:val="es-ES"/>
        </w:rPr>
        <w:t xml:space="preserve">de rinde </w:t>
      </w:r>
      <w:r>
        <w:rPr>
          <w:sz w:val="28"/>
          <w:szCs w:val="28"/>
          <w:lang w:val="es-ES"/>
        </w:rPr>
        <w:t>entre híbridos se redujeron</w:t>
      </w:r>
      <w:r w:rsidR="003C387F">
        <w:rPr>
          <w:sz w:val="28"/>
          <w:szCs w:val="28"/>
          <w:lang w:val="es-ES"/>
        </w:rPr>
        <w:t>. De todas formas la diferencia entre el de mayor rinde y el de menor rinde cuando se aplicó fungicidas alcanzó los 1000 kg/ha, es decir que la respuesta a la aplicación de triazol+estrobilurina sigue siendo importante, aunque las diferencias no resultaron estadísticamente significativas:</w:t>
      </w:r>
    </w:p>
    <w:p w:rsidR="003C387F" w:rsidRDefault="003C387F" w:rsidP="00F04867">
      <w:pPr>
        <w:jc w:val="both"/>
        <w:rPr>
          <w:sz w:val="28"/>
          <w:szCs w:val="28"/>
          <w:lang w:val="es-ES"/>
        </w:rPr>
      </w:pPr>
      <w:r>
        <w:rPr>
          <w:noProof/>
          <w:sz w:val="28"/>
          <w:szCs w:val="28"/>
          <w:lang w:val="es-AR" w:eastAsia="es-AR"/>
        </w:rPr>
        <w:drawing>
          <wp:inline distT="0" distB="0" distL="0" distR="0">
            <wp:extent cx="4956175" cy="28956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6175" cy="2895600"/>
                    </a:xfrm>
                    <a:prstGeom prst="rect">
                      <a:avLst/>
                    </a:prstGeom>
                    <a:noFill/>
                  </pic:spPr>
                </pic:pic>
              </a:graphicData>
            </a:graphic>
          </wp:inline>
        </w:drawing>
      </w:r>
    </w:p>
    <w:p w:rsidR="003C387F" w:rsidRDefault="00827489" w:rsidP="00F04867">
      <w:pPr>
        <w:jc w:val="both"/>
        <w:rPr>
          <w:sz w:val="28"/>
          <w:szCs w:val="28"/>
          <w:lang w:val="es-ES"/>
        </w:rPr>
      </w:pPr>
      <w:r>
        <w:rPr>
          <w:sz w:val="28"/>
          <w:szCs w:val="28"/>
          <w:lang w:val="es-ES"/>
        </w:rPr>
        <w:lastRenderedPageBreak/>
        <w:t>Finalmente, se analizó la respuesta a la aplicación de fungicidas para cada híbrido en particular. En la siguiente tabla se observan los resultados:</w:t>
      </w:r>
    </w:p>
    <w:p w:rsidR="00827489" w:rsidRDefault="00827489" w:rsidP="00F04867">
      <w:pPr>
        <w:jc w:val="both"/>
        <w:rPr>
          <w:sz w:val="28"/>
          <w:szCs w:val="28"/>
          <w:lang w:val="es-ES"/>
        </w:rPr>
      </w:pPr>
      <w:r w:rsidRPr="00827489">
        <w:rPr>
          <w:noProof/>
          <w:lang w:val="es-AR" w:eastAsia="es-AR"/>
        </w:rPr>
        <w:drawing>
          <wp:inline distT="0" distB="0" distL="0" distR="0">
            <wp:extent cx="4981575" cy="11525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1152525"/>
                    </a:xfrm>
                    <a:prstGeom prst="rect">
                      <a:avLst/>
                    </a:prstGeom>
                    <a:noFill/>
                    <a:ln>
                      <a:noFill/>
                    </a:ln>
                  </pic:spPr>
                </pic:pic>
              </a:graphicData>
            </a:graphic>
          </wp:inline>
        </w:drawing>
      </w:r>
    </w:p>
    <w:p w:rsidR="00827489" w:rsidRDefault="00827489" w:rsidP="00F04867">
      <w:pPr>
        <w:jc w:val="both"/>
        <w:rPr>
          <w:sz w:val="28"/>
          <w:szCs w:val="28"/>
          <w:lang w:val="es-ES"/>
        </w:rPr>
      </w:pPr>
      <w:r>
        <w:rPr>
          <w:sz w:val="28"/>
          <w:szCs w:val="28"/>
          <w:lang w:val="es-ES"/>
        </w:rPr>
        <w:t>Tabla N° 5. Respuesta a la aplicación de fungicidas para cada híbrido.</w:t>
      </w:r>
    </w:p>
    <w:p w:rsidR="00827489" w:rsidRDefault="00827489" w:rsidP="00F04867">
      <w:pPr>
        <w:jc w:val="both"/>
        <w:rPr>
          <w:sz w:val="28"/>
          <w:szCs w:val="28"/>
          <w:lang w:val="es-ES"/>
        </w:rPr>
      </w:pPr>
      <w:r>
        <w:rPr>
          <w:sz w:val="28"/>
          <w:szCs w:val="28"/>
          <w:lang w:val="es-ES"/>
        </w:rPr>
        <w:t xml:space="preserve">El híbrido con mayor respuesta a la aplicación de fungicidas fue el LT 723 VT3PRO, con 1581 kg/ha. Le sigue el I 550 MGRR con 540 kg/ha, luego el SYN 897 VIP3 con 311 kg/ha y por último el DK 7330 VT3PRO con 145 kg/ha. </w:t>
      </w:r>
    </w:p>
    <w:p w:rsidR="00827489" w:rsidRDefault="00827489" w:rsidP="00F04867">
      <w:pPr>
        <w:jc w:val="both"/>
        <w:rPr>
          <w:sz w:val="28"/>
          <w:szCs w:val="28"/>
          <w:lang w:val="es-ES"/>
        </w:rPr>
      </w:pPr>
      <w:r>
        <w:rPr>
          <w:sz w:val="28"/>
          <w:szCs w:val="28"/>
          <w:lang w:val="es-ES"/>
        </w:rPr>
        <w:t>Si bien los números reflejan una respuesta a la aplicación de fungicidas en todos los híbridos, al realizar el ANOVA, las diferencias sólo resultaron estadísticamente significativas para el híbrido LT 723 VT3PRO.</w:t>
      </w:r>
    </w:p>
    <w:p w:rsidR="00827489" w:rsidRDefault="00827489" w:rsidP="00F04867">
      <w:pPr>
        <w:jc w:val="both"/>
        <w:rPr>
          <w:sz w:val="28"/>
          <w:szCs w:val="28"/>
          <w:lang w:val="es-ES"/>
        </w:rPr>
      </w:pPr>
    </w:p>
    <w:p w:rsidR="00827489" w:rsidRDefault="00827489" w:rsidP="00F04867">
      <w:pPr>
        <w:jc w:val="both"/>
        <w:rPr>
          <w:sz w:val="28"/>
          <w:szCs w:val="28"/>
          <w:lang w:val="es-ES"/>
        </w:rPr>
      </w:pPr>
      <w:r>
        <w:rPr>
          <w:noProof/>
          <w:sz w:val="28"/>
          <w:szCs w:val="28"/>
          <w:lang w:val="es-AR" w:eastAsia="es-AR"/>
        </w:rPr>
        <w:drawing>
          <wp:inline distT="0" distB="0" distL="0" distR="0">
            <wp:extent cx="4993005" cy="2627630"/>
            <wp:effectExtent l="0" t="0" r="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3005" cy="2627630"/>
                    </a:xfrm>
                    <a:prstGeom prst="rect">
                      <a:avLst/>
                    </a:prstGeom>
                    <a:noFill/>
                  </pic:spPr>
                </pic:pic>
              </a:graphicData>
            </a:graphic>
          </wp:inline>
        </w:drawing>
      </w:r>
    </w:p>
    <w:p w:rsidR="003B0423" w:rsidRPr="00BB4BB2" w:rsidRDefault="0064620F" w:rsidP="00F04867">
      <w:pPr>
        <w:jc w:val="both"/>
        <w:rPr>
          <w:sz w:val="28"/>
          <w:szCs w:val="28"/>
          <w:lang w:val="es-ES"/>
        </w:rPr>
      </w:pPr>
      <w:r w:rsidRPr="00BB4BB2">
        <w:rPr>
          <w:sz w:val="28"/>
          <w:szCs w:val="28"/>
          <w:lang w:val="es-ES"/>
        </w:rPr>
        <w:t>Conclusiones:</w:t>
      </w:r>
    </w:p>
    <w:p w:rsidR="0064620F" w:rsidRPr="00BB4BB2" w:rsidRDefault="0064620F" w:rsidP="00F04867">
      <w:pPr>
        <w:jc w:val="both"/>
        <w:rPr>
          <w:sz w:val="28"/>
          <w:szCs w:val="28"/>
          <w:lang w:val="es-ES"/>
        </w:rPr>
      </w:pPr>
      <w:r w:rsidRPr="00BB4BB2">
        <w:rPr>
          <w:sz w:val="28"/>
          <w:szCs w:val="28"/>
          <w:lang w:val="es-ES"/>
        </w:rPr>
        <w:lastRenderedPageBreak/>
        <w:t>Este trabajo corrobora la importancia del monitoreo de enfermedades en los híbridos de Maíz, no todos los materiales tienen la misma susceptibilidad a las enfermedades ni las mismas respuestas a los fungicidas.</w:t>
      </w:r>
    </w:p>
    <w:p w:rsidR="0064620F" w:rsidRDefault="0064620F" w:rsidP="00F04867">
      <w:pPr>
        <w:jc w:val="both"/>
        <w:rPr>
          <w:sz w:val="28"/>
          <w:szCs w:val="28"/>
          <w:lang w:val="es-ES"/>
        </w:rPr>
      </w:pPr>
      <w:r w:rsidRPr="00BB4BB2">
        <w:rPr>
          <w:sz w:val="28"/>
          <w:szCs w:val="28"/>
          <w:lang w:val="es-ES"/>
        </w:rPr>
        <w:t>A su vez deja al descubierto que en esta zona estamos perdiendo muchos kg por no prestar atención a esta problemática.</w:t>
      </w:r>
    </w:p>
    <w:p w:rsidR="008B4DC5" w:rsidRDefault="008B4DC5" w:rsidP="00063F75">
      <w:pPr>
        <w:jc w:val="both"/>
        <w:rPr>
          <w:sz w:val="28"/>
          <w:szCs w:val="28"/>
          <w:lang w:val="es-ES"/>
        </w:rPr>
      </w:pPr>
    </w:p>
    <w:p w:rsidR="00827489" w:rsidRDefault="00827489" w:rsidP="00D8198B">
      <w:pPr>
        <w:jc w:val="both"/>
        <w:rPr>
          <w:sz w:val="28"/>
          <w:szCs w:val="28"/>
          <w:lang w:val="es-ES"/>
        </w:rPr>
      </w:pPr>
    </w:p>
    <w:p w:rsidR="00D8198B" w:rsidRPr="00827489" w:rsidRDefault="00D8198B" w:rsidP="00D8198B">
      <w:pPr>
        <w:jc w:val="both"/>
        <w:rPr>
          <w:b/>
          <w:bCs/>
          <w:i/>
          <w:iCs/>
          <w:sz w:val="28"/>
          <w:szCs w:val="28"/>
          <w:lang w:val="es-AR"/>
        </w:rPr>
      </w:pPr>
      <w:r w:rsidRPr="00827489">
        <w:rPr>
          <w:b/>
          <w:bCs/>
          <w:i/>
          <w:iCs/>
          <w:sz w:val="28"/>
          <w:szCs w:val="28"/>
          <w:lang w:val="es-AR"/>
        </w:rPr>
        <w:t>Este trabajo se hizo en conjunto entre:</w:t>
      </w:r>
    </w:p>
    <w:p w:rsidR="00D8198B" w:rsidRPr="00827489" w:rsidRDefault="00D8198B" w:rsidP="00D8198B">
      <w:pPr>
        <w:jc w:val="both"/>
        <w:rPr>
          <w:b/>
          <w:bCs/>
          <w:i/>
          <w:iCs/>
          <w:sz w:val="28"/>
          <w:szCs w:val="28"/>
          <w:lang w:val="es-AR"/>
        </w:rPr>
      </w:pPr>
      <w:r w:rsidRPr="00827489">
        <w:rPr>
          <w:b/>
          <w:bCs/>
          <w:i/>
          <w:iCs/>
          <w:sz w:val="28"/>
          <w:szCs w:val="28"/>
          <w:lang w:val="es-AR"/>
        </w:rPr>
        <w:t>Proyectagro</w:t>
      </w:r>
      <w:r w:rsidR="008B4DC5" w:rsidRPr="00827489">
        <w:rPr>
          <w:b/>
          <w:bCs/>
          <w:i/>
          <w:iCs/>
          <w:sz w:val="28"/>
          <w:szCs w:val="28"/>
          <w:lang w:val="es-AR"/>
        </w:rPr>
        <w:t>: Rita Robledo y Lucía Demichelis.</w:t>
      </w:r>
    </w:p>
    <w:p w:rsidR="008B4DC5" w:rsidRPr="00827489" w:rsidRDefault="00D8198B" w:rsidP="00063F75">
      <w:pPr>
        <w:jc w:val="both"/>
        <w:rPr>
          <w:b/>
          <w:bCs/>
          <w:i/>
          <w:iCs/>
          <w:sz w:val="28"/>
          <w:szCs w:val="28"/>
          <w:lang w:val="es-AR"/>
        </w:rPr>
      </w:pPr>
      <w:r w:rsidRPr="00827489">
        <w:rPr>
          <w:b/>
          <w:bCs/>
          <w:i/>
          <w:iCs/>
          <w:sz w:val="28"/>
          <w:szCs w:val="28"/>
          <w:lang w:val="es-AR"/>
        </w:rPr>
        <w:t>Zona Oeste de AACREA</w:t>
      </w:r>
    </w:p>
    <w:p w:rsidR="00D8198B" w:rsidRPr="00827489" w:rsidRDefault="001E13F8" w:rsidP="00063F75">
      <w:pPr>
        <w:jc w:val="both"/>
        <w:rPr>
          <w:b/>
          <w:bCs/>
          <w:i/>
          <w:iCs/>
          <w:sz w:val="28"/>
          <w:szCs w:val="28"/>
          <w:lang w:val="es-AR"/>
        </w:rPr>
      </w:pPr>
      <w:r w:rsidRPr="00827489">
        <w:rPr>
          <w:b/>
          <w:bCs/>
          <w:i/>
          <w:iCs/>
          <w:noProof/>
          <w:lang w:val="es-AR" w:eastAsia="es-AR"/>
        </w:rPr>
        <w:drawing>
          <wp:inline distT="0" distB="0" distL="0" distR="0">
            <wp:extent cx="1152525" cy="571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25620" b="24793"/>
                    <a:stretch/>
                  </pic:blipFill>
                  <pic:spPr bwMode="auto">
                    <a:xfrm>
                      <a:off x="0" y="0"/>
                      <a:ext cx="1152525" cy="57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45C80" w:rsidRPr="00827489" w:rsidRDefault="00E45C80" w:rsidP="00063F75">
      <w:pPr>
        <w:jc w:val="both"/>
        <w:rPr>
          <w:b/>
          <w:bCs/>
          <w:i/>
          <w:iCs/>
          <w:sz w:val="28"/>
          <w:szCs w:val="28"/>
          <w:lang w:val="es-ES"/>
        </w:rPr>
      </w:pPr>
      <w:bookmarkStart w:id="0" w:name="_GoBack"/>
      <w:bookmarkEnd w:id="0"/>
    </w:p>
    <w:sectPr w:rsidR="00E45C80" w:rsidRPr="00827489" w:rsidSect="00BF6515">
      <w:headerReference w:type="default" r:id="rId4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998" w:rsidRDefault="00B27998" w:rsidP="009D32D8">
      <w:pPr>
        <w:spacing w:after="0" w:line="240" w:lineRule="auto"/>
      </w:pPr>
      <w:r>
        <w:separator/>
      </w:r>
    </w:p>
  </w:endnote>
  <w:endnote w:type="continuationSeparator" w:id="0">
    <w:p w:rsidR="00B27998" w:rsidRDefault="00B27998" w:rsidP="009D32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998" w:rsidRDefault="00B27998" w:rsidP="009D32D8">
      <w:pPr>
        <w:spacing w:after="0" w:line="240" w:lineRule="auto"/>
      </w:pPr>
      <w:r>
        <w:separator/>
      </w:r>
    </w:p>
  </w:footnote>
  <w:footnote w:type="continuationSeparator" w:id="0">
    <w:p w:rsidR="00B27998" w:rsidRDefault="00B27998" w:rsidP="009D32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68B" w:rsidRDefault="00BF768B" w:rsidP="00BF768B">
    <w:pPr>
      <w:pStyle w:val="Encabezado"/>
      <w:jc w:val="right"/>
    </w:pPr>
    <w:r w:rsidRPr="00BF768B">
      <w:rPr>
        <w:noProof/>
        <w:lang w:val="es-AR" w:eastAsia="es-AR"/>
      </w:rPr>
      <w:drawing>
        <wp:inline distT="0" distB="0" distL="0" distR="0">
          <wp:extent cx="2202873" cy="683525"/>
          <wp:effectExtent l="0" t="0" r="6985" b="2540"/>
          <wp:docPr id="2" name="Imagen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786ACBD-2A74-4A69-9AE2-31117B604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786ACBD-2A74-4A69-9AE2-31117B604049}"/>
                      </a:ext>
                    </a:extLst>
                  </pic:cNvPr>
                  <pic:cNvPicPr>
                    <a:picLocks noChangeAspect="1"/>
                  </pic:cNvPicPr>
                </pic:nvPicPr>
                <pic:blipFill rotWithShape="1">
                  <a:blip r:embed="rId1"/>
                  <a:srcRect l="46932" t="57579" r="31818" b="30693"/>
                  <a:stretch/>
                </pic:blipFill>
                <pic:spPr>
                  <a:xfrm>
                    <a:off x="0" y="0"/>
                    <a:ext cx="2202873" cy="683525"/>
                  </a:xfrm>
                  <a:prstGeom prst="rect">
                    <a:avLst/>
                  </a:prstGeom>
                </pic:spPr>
              </pic:pic>
            </a:graphicData>
          </a:graphic>
        </wp:inline>
      </w:drawing>
    </w:r>
  </w:p>
  <w:p w:rsidR="009D32D8" w:rsidRDefault="00BF768B" w:rsidP="00BF768B">
    <w:pPr>
      <w:pStyle w:val="Encabezado"/>
      <w:jc w:val="center"/>
    </w:pPr>
    <w:r>
      <w:t xml:space="preserve">                                                                                                                              Ing. Agr. Rita Robledo</w:t>
    </w:r>
  </w:p>
  <w:p w:rsidR="00BF768B" w:rsidRDefault="00BF768B" w:rsidP="00DC0FC5">
    <w:pPr>
      <w:pStyle w:val="Encabezado"/>
      <w:jc w:val="right"/>
    </w:pPr>
    <w:r>
      <w:t>Ing. Agr. Lucía Demichelis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E610F"/>
    <w:multiLevelType w:val="hybridMultilevel"/>
    <w:tmpl w:val="A7A8764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BB02C76"/>
    <w:multiLevelType w:val="hybridMultilevel"/>
    <w:tmpl w:val="BA20D5FA"/>
    <w:lvl w:ilvl="0" w:tplc="9C7025F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A2668F5"/>
    <w:multiLevelType w:val="hybridMultilevel"/>
    <w:tmpl w:val="74BCBA00"/>
    <w:lvl w:ilvl="0" w:tplc="A364D25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57191E"/>
    <w:rsid w:val="000040F9"/>
    <w:rsid w:val="00063F75"/>
    <w:rsid w:val="000708CF"/>
    <w:rsid w:val="00095426"/>
    <w:rsid w:val="000A4CD3"/>
    <w:rsid w:val="000B113F"/>
    <w:rsid w:val="000B1BB1"/>
    <w:rsid w:val="000B7CB1"/>
    <w:rsid w:val="00117690"/>
    <w:rsid w:val="00117A1D"/>
    <w:rsid w:val="00183279"/>
    <w:rsid w:val="001A6115"/>
    <w:rsid w:val="001C15B5"/>
    <w:rsid w:val="001E13F8"/>
    <w:rsid w:val="001F6444"/>
    <w:rsid w:val="002328B8"/>
    <w:rsid w:val="00236A9E"/>
    <w:rsid w:val="0026671A"/>
    <w:rsid w:val="002701D5"/>
    <w:rsid w:val="002966DA"/>
    <w:rsid w:val="002A0A82"/>
    <w:rsid w:val="002B0061"/>
    <w:rsid w:val="002E214D"/>
    <w:rsid w:val="00303459"/>
    <w:rsid w:val="0030504E"/>
    <w:rsid w:val="00352492"/>
    <w:rsid w:val="00391A96"/>
    <w:rsid w:val="0039358D"/>
    <w:rsid w:val="00397736"/>
    <w:rsid w:val="003A2025"/>
    <w:rsid w:val="003A3950"/>
    <w:rsid w:val="003B0423"/>
    <w:rsid w:val="003B08F0"/>
    <w:rsid w:val="003B4CFF"/>
    <w:rsid w:val="003C387F"/>
    <w:rsid w:val="003D163A"/>
    <w:rsid w:val="003F0213"/>
    <w:rsid w:val="003F5658"/>
    <w:rsid w:val="00403968"/>
    <w:rsid w:val="00422C81"/>
    <w:rsid w:val="00424113"/>
    <w:rsid w:val="004268B7"/>
    <w:rsid w:val="00433BD3"/>
    <w:rsid w:val="00450BC7"/>
    <w:rsid w:val="0046098B"/>
    <w:rsid w:val="004924E6"/>
    <w:rsid w:val="004E2A9F"/>
    <w:rsid w:val="004F3258"/>
    <w:rsid w:val="00554C0C"/>
    <w:rsid w:val="0057191E"/>
    <w:rsid w:val="005A3F3A"/>
    <w:rsid w:val="005D3EFB"/>
    <w:rsid w:val="005E7829"/>
    <w:rsid w:val="0064620F"/>
    <w:rsid w:val="00661AB5"/>
    <w:rsid w:val="00673E5D"/>
    <w:rsid w:val="006C6D75"/>
    <w:rsid w:val="006D351C"/>
    <w:rsid w:val="007008E3"/>
    <w:rsid w:val="00700C80"/>
    <w:rsid w:val="00700E1A"/>
    <w:rsid w:val="00713FBB"/>
    <w:rsid w:val="0073456D"/>
    <w:rsid w:val="00773F6A"/>
    <w:rsid w:val="0078305C"/>
    <w:rsid w:val="007A6566"/>
    <w:rsid w:val="007C0A65"/>
    <w:rsid w:val="007D1921"/>
    <w:rsid w:val="00827489"/>
    <w:rsid w:val="008816FB"/>
    <w:rsid w:val="008A655C"/>
    <w:rsid w:val="008B4DC5"/>
    <w:rsid w:val="00917338"/>
    <w:rsid w:val="00971B39"/>
    <w:rsid w:val="00981D89"/>
    <w:rsid w:val="00992CD6"/>
    <w:rsid w:val="009B62D2"/>
    <w:rsid w:val="009B7EA6"/>
    <w:rsid w:val="009D32D8"/>
    <w:rsid w:val="00A20FD6"/>
    <w:rsid w:val="00AB2BD5"/>
    <w:rsid w:val="00AD12F6"/>
    <w:rsid w:val="00AF3916"/>
    <w:rsid w:val="00B27998"/>
    <w:rsid w:val="00B351C9"/>
    <w:rsid w:val="00B513BD"/>
    <w:rsid w:val="00B525AE"/>
    <w:rsid w:val="00B5398E"/>
    <w:rsid w:val="00B8040D"/>
    <w:rsid w:val="00BB4BB2"/>
    <w:rsid w:val="00BB60ED"/>
    <w:rsid w:val="00BD4733"/>
    <w:rsid w:val="00BF3E99"/>
    <w:rsid w:val="00BF6515"/>
    <w:rsid w:val="00BF768B"/>
    <w:rsid w:val="00C33F7E"/>
    <w:rsid w:val="00C90238"/>
    <w:rsid w:val="00C9526B"/>
    <w:rsid w:val="00CC6362"/>
    <w:rsid w:val="00CD23CA"/>
    <w:rsid w:val="00CF54B7"/>
    <w:rsid w:val="00CF6ACA"/>
    <w:rsid w:val="00D05460"/>
    <w:rsid w:val="00D144CA"/>
    <w:rsid w:val="00D429C3"/>
    <w:rsid w:val="00D7159D"/>
    <w:rsid w:val="00D74E34"/>
    <w:rsid w:val="00D8198B"/>
    <w:rsid w:val="00D8694F"/>
    <w:rsid w:val="00DC0FC5"/>
    <w:rsid w:val="00DC2900"/>
    <w:rsid w:val="00E10716"/>
    <w:rsid w:val="00E45C80"/>
    <w:rsid w:val="00EA69FA"/>
    <w:rsid w:val="00EA771A"/>
    <w:rsid w:val="00EC0293"/>
    <w:rsid w:val="00EF0C66"/>
    <w:rsid w:val="00F04867"/>
    <w:rsid w:val="00F6056D"/>
    <w:rsid w:val="00F631C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51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A6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D32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2D8"/>
  </w:style>
  <w:style w:type="paragraph" w:styleId="Piedepgina">
    <w:name w:val="footer"/>
    <w:basedOn w:val="Normal"/>
    <w:link w:val="PiedepginaCar"/>
    <w:uiPriority w:val="99"/>
    <w:unhideWhenUsed/>
    <w:rsid w:val="009D32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2D8"/>
  </w:style>
  <w:style w:type="paragraph" w:styleId="Prrafodelista">
    <w:name w:val="List Paragraph"/>
    <w:basedOn w:val="Normal"/>
    <w:uiPriority w:val="34"/>
    <w:qFormat/>
    <w:rsid w:val="003B08F0"/>
    <w:pPr>
      <w:ind w:left="720"/>
      <w:contextualSpacing/>
    </w:pPr>
  </w:style>
  <w:style w:type="paragraph" w:styleId="Textodeglobo">
    <w:name w:val="Balloon Text"/>
    <w:basedOn w:val="Normal"/>
    <w:link w:val="TextodegloboCar"/>
    <w:uiPriority w:val="99"/>
    <w:semiHidden/>
    <w:unhideWhenUsed/>
    <w:rsid w:val="00D054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54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4780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1384</Words>
  <Characters>7612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8979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www.intercambiosvirtuales.org</cp:lastModifiedBy>
  <cp:revision>2</cp:revision>
  <dcterms:created xsi:type="dcterms:W3CDTF">2020-09-28T16:52:00Z</dcterms:created>
  <dcterms:modified xsi:type="dcterms:W3CDTF">2020-09-28T16:52:00Z</dcterms:modified>
</cp:coreProperties>
</file>